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Mathematician</w:t>
      </w:r>
      <w:r>
        <w:t xml:space="preserve"> </w:t>
      </w:r>
      <w:r>
        <w:t xml:space="preserve">Candidate</w:t>
      </w:r>
      <w:r>
        <w:t xml:space="preserve"> </w:t>
      </w:r>
      <w:r>
        <w:t xml:space="preserve">-</w:t>
      </w:r>
      <w:r>
        <w:t xml:space="preserve"> </w:t>
      </w:r>
      <w:r>
        <w:t xml:space="preserve">Almaty,</w:t>
      </w:r>
      <w:r>
        <w:t xml:space="preserve"> </w:t>
      </w:r>
      <w:r>
        <w:t xml:space="preserve">Kazakhstan</w:t>
      </w:r>
    </w:p>
    <w:bookmarkStart w:id="20" w:name="peer-review-report"/>
    <w:p>
      <w:pPr>
        <w:pStyle w:val="Heading1"/>
      </w:pPr>
      <w:r>
        <w:t xml:space="preserve">Peer Review Report</w:t>
      </w:r>
    </w:p>
    <w:p>
      <w:pPr>
        <w:pStyle w:val="FirstParagraph"/>
      </w:pPr>
      <w:r>
        <w:t xml:space="preserve">Evaluation of Academic and Professional Competence</w:t>
      </w:r>
    </w:p>
    <w:bookmarkEnd w:id="20"/>
    <w:p>
      <w:pPr>
        <w:pStyle w:val="BodyText"/>
      </w:pPr>
      <w:r>
        <w:rPr>
          <w:bCs/>
          <w:b/>
        </w:rPr>
        <w:t xml:space="preserve">Date:</w:t>
      </w:r>
      <w:r>
        <w:t xml:space="preserve"> </w:t>
      </w:r>
      <w:r>
        <w:t xml:space="preserve">October 24, 2023</w:t>
      </w:r>
    </w:p>
    <w:p>
      <w:pPr>
        <w:pStyle w:val="BodyText"/>
      </w:pPr>
      <w:r>
        <w:rPr>
          <w:bCs/>
          <w:b/>
        </w:rPr>
        <w:t xml:space="preserve">Location:</w:t>
      </w:r>
      <w:r>
        <w:t xml:space="preserve"> </w:t>
      </w:r>
      <w:r>
        <w:t xml:space="preserve">Almaty, Kazakhstan</w:t>
      </w:r>
    </w:p>
    <w:p>
      <w:pPr>
        <w:pStyle w:val="BodyText"/>
      </w:pPr>
      <w:r>
        <w:rPr>
          <w:bCs/>
          <w:b/>
        </w:rPr>
        <w:t xml:space="preserve">Role:</w:t>
      </w:r>
      <w:r>
        <w:t xml:space="preserve"> </w:t>
      </w:r>
      <w:r>
        <w:t xml:space="preserve">Mathematician</w:t>
      </w:r>
    </w:p>
    <w:p>
      <w:pPr>
        <w:pStyle w:val="BodyText"/>
      </w:pPr>
      <w:r>
        <w:rPr>
          <w:bCs/>
          <w:b/>
        </w:rPr>
        <w:t xml:space="preserve">Reviewer ID:</w:t>
      </w:r>
      <w:r>
        <w:t xml:space="preserve"> </w:t>
      </w:r>
      <w:r>
        <w:t xml:space="preserve">PR-ALM-2023-089</w:t>
      </w:r>
    </w:p>
    <w:p>
      <w:pPr>
        <w:pStyle w:val="BodyText"/>
      </w:pPr>
      <w:r>
        <w:rPr>
          <w:bCs/>
          <w:b/>
        </w:rPr>
        <w:t xml:space="preserve">Institution:</w:t>
      </w:r>
      <w:r>
        <w:t xml:space="preserve"> </w:t>
      </w:r>
      <w:r>
        <w:t xml:space="preserve">Al-Farabi Kazakh National University</w:t>
      </w:r>
    </w:p>
    <w:p>
      <w:pPr>
        <w:pStyle w:val="BodyText"/>
      </w:pPr>
      <w:r>
        <w:rPr>
          <w:bCs/>
          <w:b/>
        </w:rPr>
        <w:t xml:space="preserve">Department:</w:t>
      </w:r>
      <w:r>
        <w:t xml:space="preserve"> </w:t>
      </w:r>
      <w:r>
        <w:t xml:space="preserve">Faculty of Mathematics and Mechanics</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details the comprehensive evaluation of a candidate applying for the position of Senior</w:t>
      </w:r>
      <w:r>
        <w:t xml:space="preserve"> </w:t>
      </w:r>
      <w:r>
        <w:rPr>
          <w:bCs/>
          <w:b/>
        </w:rPr>
        <w:t xml:space="preserve">Mathematician</w:t>
      </w:r>
      <w:r>
        <w:t xml:space="preserve"> </w:t>
      </w:r>
      <w:r>
        <w:t xml:space="preserve">within the research sector of</w:t>
      </w:r>
      <w:r>
        <w:t xml:space="preserve"> </w:t>
      </w:r>
      <w:r>
        <w:rPr>
          <w:bCs/>
          <w:b/>
        </w:rPr>
        <w:t xml:space="preserve">Kazakhstan Almaty</w:t>
      </w:r>
      <w:r>
        <w:t xml:space="preserve">. The review process was conducted in accordance with the academic standards set by the Ministry of Science and Higher Education of the Republic of Kazakhstan. The candidate’s portfolio, including published research, teaching methodology, and contributions to the local scientific community in Almaty, was scrutinized by a panel of three independent experts. The overall assessment indicates a high level of proficiency in applied mathematics, with a specific focus on optimization theory and stochastic processes, areas currently prioritized by the national development strategy.</w:t>
      </w:r>
    </w:p>
    <w:bookmarkEnd w:id="21"/>
    <w:bookmarkStart w:id="22" w:name="academic-background-and-qualifications"/>
    <w:p>
      <w:pPr>
        <w:pStyle w:val="Heading2"/>
      </w:pPr>
      <w:r>
        <w:t xml:space="preserve">2. Academic Background and Qualifications</w:t>
      </w:r>
    </w:p>
    <w:p>
      <w:pPr>
        <w:pStyle w:val="FirstParagraph"/>
      </w:pPr>
      <w:r>
        <w:t xml:space="preserve">The candidate holds a Doctor of Sciences degree in Mathematics, a qualification that aligns perfectly with the rigorous expectations for a</w:t>
      </w:r>
      <w:r>
        <w:t xml:space="preserve"> </w:t>
      </w:r>
      <w:r>
        <w:rPr>
          <w:bCs/>
          <w:b/>
        </w:rPr>
        <w:t xml:space="preserve">Mathematician</w:t>
      </w:r>
      <w:r>
        <w:t xml:space="preserve"> </w:t>
      </w:r>
      <w:r>
        <w:t xml:space="preserve">in the region. The review panel verified the authenticity of the candidate’s credentials through the National Center for Academic Integrity. The candidate’s doctoral dissertation, defended at a prestigious institution, demonstrated a novel approach to differential equations that has since been cited in over 40 international journals.</w:t>
      </w:r>
    </w:p>
    <w:p>
      <w:pPr>
        <w:pStyle w:val="BodyText"/>
      </w:pPr>
      <w:r>
        <w:t xml:space="preserve">Furthermore, the candidate’s academic trajectory shows a consistent engagement with the scientific community in</w:t>
      </w:r>
      <w:r>
        <w:t xml:space="preserve"> </w:t>
      </w:r>
      <w:r>
        <w:rPr>
          <w:bCs/>
          <w:b/>
        </w:rPr>
        <w:t xml:space="preserve">Kazakhstan Almaty</w:t>
      </w:r>
      <w:r>
        <w:t xml:space="preserve">. Over the past five years, the candidate has collaborated with researchers from the Institute of Mathematics and Mathematical Modeling. This local engagement is crucial, as it ensures that the theoretical work of the</w:t>
      </w:r>
      <w:r>
        <w:t xml:space="preserve"> </w:t>
      </w:r>
      <w:r>
        <w:rPr>
          <w:bCs/>
          <w:b/>
        </w:rPr>
        <w:t xml:space="preserve">Mathematician</w:t>
      </w:r>
      <w:r>
        <w:t xml:space="preserve"> </w:t>
      </w:r>
      <w:r>
        <w:t xml:space="preserve">is not isolated but contributes to the broader intellectual ecosystem of the city. The candidate’s ability to bridge international mathematical standards with local research needs is a significant asset.</w:t>
      </w:r>
    </w:p>
    <w:bookmarkEnd w:id="22"/>
    <w:bookmarkStart w:id="23" w:name="Xcb1938a32f87f677ff96c21b3f1aaa2933be389"/>
    <w:p>
      <w:pPr>
        <w:pStyle w:val="Heading2"/>
      </w:pPr>
      <w:r>
        <w:t xml:space="preserve">3. Research Output and Scientific Contribution</w:t>
      </w:r>
    </w:p>
    <w:p>
      <w:pPr>
        <w:pStyle w:val="FirstParagraph"/>
      </w:pPr>
      <w:r>
        <w:t xml:space="preserve">A core component of this</w:t>
      </w:r>
      <w:r>
        <w:t xml:space="preserve"> </w:t>
      </w:r>
      <w:r>
        <w:rPr>
          <w:bCs/>
          <w:b/>
        </w:rPr>
        <w:t xml:space="preserve">Peer Review Report</w:t>
      </w:r>
      <w:r>
        <w:t xml:space="preserve"> </w:t>
      </w:r>
      <w:r>
        <w:t xml:space="preserve">is the analysis of the candidate’s publication record. The candidate has authored or co-authored 25 peer-reviewed articles in high-impact journals indexed in Scopus and Web of Science. The quality of these publications is exceptional. Specifically, the candidate’s recent work on algorithmic efficiency in large-scale data processing is highly relevant to the growing fintech and data science sectors in Almaty.</w:t>
      </w:r>
    </w:p>
    <w:p>
      <w:pPr>
        <w:pStyle w:val="BodyText"/>
      </w:pPr>
      <w:r>
        <w:t xml:space="preserve">The review panel noted that the candidate’s research does not merely replicate existing theories but offers constructive advancements. For instance, the candidate’s paper on "Stochastic Modeling in Central Asian Economic Systems" provides a mathematical framework that is directly applicable to policy-making in</w:t>
      </w:r>
      <w:r>
        <w:t xml:space="preserve"> </w:t>
      </w:r>
      <w:r>
        <w:rPr>
          <w:bCs/>
          <w:b/>
        </w:rPr>
        <w:t xml:space="preserve">Kazakhstan Almaty</w:t>
      </w:r>
      <w:r>
        <w:t xml:space="preserve">. This demonstrates that the</w:t>
      </w:r>
      <w:r>
        <w:t xml:space="preserve"> </w:t>
      </w:r>
      <w:r>
        <w:rPr>
          <w:bCs/>
          <w:b/>
        </w:rPr>
        <w:t xml:space="preserve">Mathematician</w:t>
      </w:r>
      <w:r>
        <w:t xml:space="preserve"> </w:t>
      </w:r>
      <w:r>
        <w:t xml:space="preserve">possesses the unique ability to translate abstract concepts into practical solutions for regional challenges. The rigor of the mathematical proofs and the clarity of the exposition in these works are commended.</w:t>
      </w:r>
    </w:p>
    <w:bookmarkEnd w:id="23"/>
    <w:bookmarkStart w:id="24" w:name="teaching-and-mentorship-capabilities"/>
    <w:p>
      <w:pPr>
        <w:pStyle w:val="Heading2"/>
      </w:pPr>
      <w:r>
        <w:t xml:space="preserve">4. Teaching and Mentorship Capabilities</w:t>
      </w:r>
    </w:p>
    <w:p>
      <w:pPr>
        <w:pStyle w:val="FirstParagraph"/>
      </w:pPr>
      <w:r>
        <w:t xml:space="preserve">In the context of</w:t>
      </w:r>
      <w:r>
        <w:t xml:space="preserve"> </w:t>
      </w:r>
      <w:r>
        <w:rPr>
          <w:bCs/>
          <w:b/>
        </w:rPr>
        <w:t xml:space="preserve">Kazakhstan Almaty</w:t>
      </w:r>
      <w:r>
        <w:t xml:space="preserve">, where the development of human capital is a national priority, the teaching abilities of a</w:t>
      </w:r>
      <w:r>
        <w:t xml:space="preserve"> </w:t>
      </w:r>
      <w:r>
        <w:rPr>
          <w:bCs/>
          <w:b/>
        </w:rPr>
        <w:t xml:space="preserve">Mathematician</w:t>
      </w:r>
      <w:r>
        <w:t xml:space="preserve"> </w:t>
      </w:r>
      <w:r>
        <w:t xml:space="preserve">are paramount. The candidate has served as a visiting lecturer at several universities in the region. Student evaluations and peer observations indicate that the candidate is an engaging and effective educator. The candidate employs modern pedagogical techniques, utilizing computational tools to make complex mathematical concepts accessible to undergraduate students.</w:t>
      </w:r>
    </w:p>
    <w:p>
      <w:pPr>
        <w:pStyle w:val="BodyText"/>
      </w:pPr>
      <w:r>
        <w:t xml:space="preserve">Moreover, the candidate has a proven track record of mentoring graduate students. Three of the candidate’s former students have successfully defended their master’s theses and are now pursuing doctoral studies. This mentorship is vital for sustaining the next generation of mathematicians in the country. The candidate’s commitment to education aligns with the strategic goals of the Almaty academic community to foster a robust environment for scientific inquiry.</w:t>
      </w:r>
    </w:p>
    <w:bookmarkEnd w:id="24"/>
    <w:bookmarkStart w:id="25" w:name="professional-ethics-and-collaboration"/>
    <w:p>
      <w:pPr>
        <w:pStyle w:val="Heading2"/>
      </w:pPr>
      <w:r>
        <w:t xml:space="preserve">5. Professional Ethics and Collaboration</w:t>
      </w:r>
    </w:p>
    <w:p>
      <w:pPr>
        <w:pStyle w:val="FirstParagraph"/>
      </w:pPr>
      <w:r>
        <w:t xml:space="preserve">The</w:t>
      </w:r>
      <w:r>
        <w:t xml:space="preserve"> </w:t>
      </w:r>
      <w:r>
        <w:rPr>
          <w:bCs/>
          <w:b/>
        </w:rPr>
        <w:t xml:space="preserve">Peer Review Report</w:t>
      </w:r>
      <w:r>
        <w:t xml:space="preserve"> </w:t>
      </w:r>
      <w:r>
        <w:t xml:space="preserve">also assesses the candidate’s professional conduct. References from colleagues in both international and local institutions speak highly of the candidate’s integrity, reliability, and collaborative spirit. The candidate is known for providing constructive feedback during peer review processes and for sharing data and resources openly. In the close-knit scientific community of</w:t>
      </w:r>
      <w:r>
        <w:t xml:space="preserve"> </w:t>
      </w:r>
      <w:r>
        <w:rPr>
          <w:bCs/>
          <w:b/>
        </w:rPr>
        <w:t xml:space="preserve">Kazakhstan Almaty</w:t>
      </w:r>
      <w:r>
        <w:t xml:space="preserve">, such ethical behavior is essential for maintaining trust and fostering productive partnerships. The candidate has no history of academic misconduct or ethical violations.</w:t>
      </w:r>
    </w:p>
    <w:bookmarkEnd w:id="25"/>
    <w:bookmarkStart w:id="27" w:name="alignment-with-regional-needs"/>
    <w:p>
      <w:pPr>
        <w:pStyle w:val="Heading2"/>
      </w:pPr>
      <w:r>
        <w:t xml:space="preserve">6. Alignment with Regional Needs</w:t>
      </w:r>
    </w:p>
    <w:p>
      <w:pPr>
        <w:pStyle w:val="FirstParagraph"/>
      </w:pPr>
      <w:r>
        <w:t xml:space="preserve">The appointment of this</w:t>
      </w:r>
      <w:r>
        <w:t xml:space="preserve"> </w:t>
      </w:r>
      <w:r>
        <w:rPr>
          <w:bCs/>
          <w:b/>
        </w:rPr>
        <w:t xml:space="preserve">Mathematician</w:t>
      </w:r>
      <w:r>
        <w:t xml:space="preserve"> </w:t>
      </w:r>
      <w:r>
        <w:t xml:space="preserve">would significantly benefit the scientific landscape of</w:t>
      </w:r>
      <w:r>
        <w:t xml:space="preserve"> </w:t>
      </w:r>
      <w:r>
        <w:rPr>
          <w:bCs/>
          <w:b/>
        </w:rPr>
        <w:t xml:space="preserve">Kazakhstan Almaty</w:t>
      </w:r>
      <w:r>
        <w:t xml:space="preserve">. The city is rapidly evolving into a hub for technology and innovation in Central Asia. The candidate’s expertise in applied mathematics is directly transferable to industries such as logistics, finance, and telecommunications, which are key pillars of the local economy. By integrating the candidate’s research capabilities with local industry needs, the institution can drive innovation and economic growth. This alignment ensures that the investment in this position yields tangible societal benefits.</w:t>
      </w:r>
    </w:p>
    <w:p>
      <w:pPr>
        <w:pStyle w:val="BodyText"/>
      </w:pPr>
      <w:r>
        <w:rPr>
          <w:bCs/>
          <w:b/>
        </w:rPr>
        <w:t xml:space="preserve">Overall Competence Score</w:t>
      </w:r>
    </w:p>
    <w:p>
      <w:pPr>
        <w:pStyle w:val="BodyText"/>
      </w:pPr>
      <w:r>
        <w:t xml:space="preserve">9.2 / 10</w:t>
      </w:r>
    </w:p>
    <w:p>
      <w:pPr>
        <w:pStyle w:val="BodyText"/>
      </w:pPr>
      <w:r>
        <w:t xml:space="preserve">Rating: Excellent</w:t>
      </w:r>
    </w:p>
    <w:bookmarkStart w:id="26" w:name="final-recommendation"/>
    <w:p>
      <w:pPr>
        <w:pStyle w:val="Heading3"/>
      </w:pPr>
      <w:r>
        <w:t xml:space="preserve">7. Final Recommendation</w:t>
      </w:r>
    </w:p>
    <w:p>
      <w:pPr>
        <w:pStyle w:val="FirstParagraph"/>
      </w:pPr>
      <w:r>
        <w:t xml:space="preserve">Based on the thorough evaluation conducted in this</w:t>
      </w:r>
      <w:r>
        <w:t xml:space="preserve"> </w:t>
      </w:r>
      <w:r>
        <w:rPr>
          <w:bCs/>
          <w:b/>
        </w:rPr>
        <w:t xml:space="preserve">Peer Review Report</w:t>
      </w:r>
      <w:r>
        <w:t xml:space="preserve">, the panel unanimously recommends the appointment of the candidate as a Senior</w:t>
      </w:r>
      <w:r>
        <w:t xml:space="preserve"> </w:t>
      </w:r>
      <w:r>
        <w:rPr>
          <w:bCs/>
          <w:b/>
        </w:rPr>
        <w:t xml:space="preserve">Mathematician</w:t>
      </w:r>
      <w:r>
        <w:t xml:space="preserve">. The candidate’s exceptional research record, dedication to teaching, and strong ethical standing make them an ideal fit for the academic and professional environment in</w:t>
      </w:r>
      <w:r>
        <w:t xml:space="preserve"> </w:t>
      </w:r>
      <w:r>
        <w:rPr>
          <w:bCs/>
          <w:b/>
        </w:rPr>
        <w:t xml:space="preserve">Kazakhstan Almaty</w:t>
      </w:r>
      <w:r>
        <w:t xml:space="preserve">. We are confident that the candidate will contribute significantly to the advancement of mathematical sciences in the region and serve as a role model for aspiring researchers.</w:t>
      </w:r>
    </w:p>
    <w:bookmarkEnd w:id="26"/>
    <w:p>
      <w:pPr>
        <w:pStyle w:val="BodyText"/>
      </w:pPr>
      <w:r>
        <w:rPr>
          <w:bCs/>
          <w:b/>
        </w:rPr>
        <w:t xml:space="preserve">Dr. A. Serikbayev</w:t>
      </w:r>
      <w:r>
        <w:br/>
      </w:r>
      <w:r>
        <w:t xml:space="preserve">Lead Reviewer</w:t>
      </w:r>
      <w:r>
        <w:br/>
      </w:r>
      <w:r>
        <w:t xml:space="preserve">Department of Higher Mathematics</w:t>
      </w:r>
      <w:r>
        <w:br/>
      </w:r>
      <w:r>
        <w:t xml:space="preserve">Al-Farabi Kazakh National University, Almaty</w:t>
      </w:r>
    </w:p>
    <w:p>
      <w:pPr>
        <w:pStyle w:val="BodyText"/>
      </w:pPr>
      <w:r>
        <w:rPr>
          <w:bCs/>
          <w:b/>
        </w:rPr>
        <w:t xml:space="preserve">Prof. L. Ivanova</w:t>
      </w:r>
      <w:r>
        <w:br/>
      </w:r>
      <w:r>
        <w:t xml:space="preserve">Senior Research Fellow</w:t>
      </w:r>
      <w:r>
        <w:br/>
      </w:r>
      <w:r>
        <w:t xml:space="preserve">Institute of Mathematics and Mathematical Modeling</w:t>
      </w:r>
    </w:p>
    <w:p>
      <w:pPr>
        <w:pStyle w:val="BodyText"/>
      </w:pPr>
      <w:r>
        <w:rPr>
          <w:bCs/>
          <w:b/>
        </w:rPr>
        <w:t xml:space="preserve">Dr. K. Nurzhanov</w:t>
      </w:r>
      <w:r>
        <w:br/>
      </w:r>
      <w:r>
        <w:t xml:space="preserve">Associate Professor</w:t>
      </w:r>
      <w:r>
        <w:br/>
      </w:r>
      <w:r>
        <w:t xml:space="preserve">Satbayev University, Almaty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Mathematician Candidate - Almaty, Kazakhstan</dc:title>
  <dc:creator/>
  <dc:language>en</dc:language>
  <cp:keywords/>
  <dcterms:created xsi:type="dcterms:W3CDTF">2026-10-10T12:42:40Z</dcterms:created>
  <dcterms:modified xsi:type="dcterms:W3CDTF">2026-10-10T12:42:40Z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