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Mathematician</w:t>
      </w:r>
      <w:r>
        <w:t xml:space="preserve"> </w:t>
      </w:r>
      <w:r>
        <w:t xml:space="preserve">-</w:t>
      </w:r>
      <w:r>
        <w:t xml:space="preserve"> </w:t>
      </w:r>
      <w:r>
        <w:t xml:space="preserve">Kuala</w:t>
      </w:r>
      <w:r>
        <w:t xml:space="preserve"> </w:t>
      </w:r>
      <w:r>
        <w:t xml:space="preserve">Lumpur,</w:t>
      </w:r>
      <w:r>
        <w:t xml:space="preserve"> </w:t>
      </w:r>
      <w:r>
        <w:t xml:space="preserve">Malaysia</w:t>
      </w:r>
    </w:p>
    <w:bookmarkStart w:id="20" w:name="peer-review-report"/>
    <w:p>
      <w:pPr>
        <w:pStyle w:val="Heading1"/>
      </w:pPr>
      <w:r>
        <w:t xml:space="preserve">Peer Review Report</w:t>
      </w:r>
    </w:p>
    <w:p>
      <w:pPr>
        <w:pStyle w:val="FirstParagraph"/>
      </w:pPr>
      <w:r>
        <w:t xml:space="preserve">Evaluation of Professional Competence and Research Output</w:t>
      </w:r>
    </w:p>
    <w:p>
      <w:pPr>
        <w:pStyle w:val="BodyText"/>
      </w:pPr>
      <w:r>
        <w:t xml:space="preserve">Subject Role:</w:t>
      </w:r>
      <w:r>
        <w:t xml:space="preserve"> </w:t>
      </w:r>
      <w:r>
        <w:t xml:space="preserve">Mathematician</w:t>
      </w:r>
    </w:p>
    <w:p>
      <w:pPr>
        <w:pStyle w:val="BodyText"/>
      </w:pPr>
      <w:r>
        <w:t xml:space="preserve">Location:</w:t>
      </w:r>
      <w:r>
        <w:t xml:space="preserve"> </w:t>
      </w:r>
      <w:r>
        <w:t xml:space="preserve">Malaysia Kuala Lumpur</w:t>
      </w:r>
    </w:p>
    <w:p>
      <w:pPr>
        <w:pStyle w:val="BodyText"/>
      </w:pPr>
      <w:r>
        <w:t xml:space="preserve">Report Date:</w:t>
      </w:r>
      <w:r>
        <w:t xml:space="preserve"> </w:t>
      </w:r>
      <w:r>
        <w:t xml:space="preserve">October 26, 2023</w:t>
      </w:r>
    </w:p>
    <w:p>
      <w:pPr>
        <w:pStyle w:val="BodyText"/>
      </w:pPr>
      <w:r>
        <w:t xml:space="preserve">Review Panel:</w:t>
      </w:r>
      <w:r>
        <w:t xml:space="preserve"> </w:t>
      </w:r>
      <w:r>
        <w:t xml:space="preserve">Academic &amp; Industry Advisory Board</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assessment of the professional capabilities, research contributions, and industry impact of a senior</w:t>
      </w:r>
      <w:r>
        <w:t xml:space="preserve"> </w:t>
      </w:r>
      <w:r>
        <w:rPr>
          <w:bCs/>
          <w:b/>
        </w:rPr>
        <w:t xml:space="preserve">Mathematician</w:t>
      </w:r>
      <w:r>
        <w:t xml:space="preserve"> </w:t>
      </w:r>
      <w:r>
        <w:t xml:space="preserve">based in</w:t>
      </w:r>
      <w:r>
        <w:t xml:space="preserve"> </w:t>
      </w:r>
      <w:r>
        <w:rPr>
          <w:bCs/>
          <w:b/>
        </w:rPr>
        <w:t xml:space="preserve">Malaysia Kuala Lumpur</w:t>
      </w:r>
      <w:r>
        <w:t xml:space="preserve">. The review was conducted by a panel of experts from leading academic institutions and technology firms within the region. The primary objective was to evaluate the candidate's alignment with the evolving demands of the mathematical sciences in Southeast Asia, particularly within the context of Kuala Lumpur's growing status as a hub for fintech, data science, and computational research.</w:t>
      </w:r>
    </w:p>
    <w:p>
      <w:pPr>
        <w:pStyle w:val="BodyText"/>
      </w:pPr>
      <w:r>
        <w:t xml:space="preserve">The findings indicate that the</w:t>
      </w:r>
      <w:r>
        <w:t xml:space="preserve"> </w:t>
      </w:r>
      <w:r>
        <w:rPr>
          <w:bCs/>
          <w:b/>
        </w:rPr>
        <w:t xml:space="preserve">Mathematician</w:t>
      </w:r>
      <w:r>
        <w:t xml:space="preserve"> </w:t>
      </w:r>
      <w:r>
        <w:t xml:space="preserve">demonstrates exceptional proficiency in applied mathematics, with a strong focus on stochastic modeling and algorithmic optimization. Their work has significantly contributed to local initiatives in</w:t>
      </w:r>
      <w:r>
        <w:t xml:space="preserve"> </w:t>
      </w:r>
      <w:r>
        <w:rPr>
          <w:bCs/>
          <w:b/>
        </w:rPr>
        <w:t xml:space="preserve">Malaysia Kuala Lumpur</w:t>
      </w:r>
      <w:r>
        <w:t xml:space="preserve">, bridging the gap between theoretical mathematics and practical applications in banking, logistics, and telecommunications.</w:t>
      </w:r>
    </w:p>
    <w:bookmarkEnd w:id="21"/>
    <w:bookmarkStart w:id="22" w:name="X690a5f41262f18388d1274e6629be6144128fc6"/>
    <w:p>
      <w:pPr>
        <w:pStyle w:val="Heading2"/>
      </w:pPr>
      <w:r>
        <w:t xml:space="preserve">2. Contextual Relevance: Mathematics in Malaysia Kuala Lumpur</w:t>
      </w:r>
    </w:p>
    <w:p>
      <w:pPr>
        <w:pStyle w:val="FirstParagraph"/>
      </w:pPr>
      <w:r>
        <w:t xml:space="preserve">The role of a</w:t>
      </w:r>
      <w:r>
        <w:t xml:space="preserve"> </w:t>
      </w:r>
      <w:r>
        <w:rPr>
          <w:bCs/>
          <w:b/>
        </w:rPr>
        <w:t xml:space="preserve">Mathematician</w:t>
      </w:r>
      <w:r>
        <w:t xml:space="preserve"> </w:t>
      </w:r>
      <w:r>
        <w:t xml:space="preserve">in</w:t>
      </w:r>
      <w:r>
        <w:t xml:space="preserve"> </w:t>
      </w:r>
      <w:r>
        <w:rPr>
          <w:bCs/>
          <w:b/>
        </w:rPr>
        <w:t xml:space="preserve">Malaysia Kuala Lumpur</w:t>
      </w:r>
      <w:r>
        <w:t xml:space="preserve"> </w:t>
      </w:r>
      <w:r>
        <w:t xml:space="preserve">has undergone a paradigm shift. No longer confined to academia, mathematicians are now pivotal in driving innovation in the city's financial district and tech parks. This</w:t>
      </w:r>
      <w:r>
        <w:t xml:space="preserve"> </w:t>
      </w:r>
      <w:r>
        <w:rPr>
          <w:bCs/>
          <w:b/>
        </w:rPr>
        <w:t xml:space="preserve">Peer Review Report</w:t>
      </w:r>
      <w:r>
        <w:t xml:space="preserve"> </w:t>
      </w:r>
      <w:r>
        <w:t xml:space="preserve">considers the following contextual factors:</w:t>
      </w:r>
    </w:p>
    <w:p>
      <w:pPr>
        <w:numPr>
          <w:ilvl w:val="0"/>
          <w:numId w:val="1001"/>
        </w:numPr>
        <w:pStyle w:val="Compact"/>
      </w:pPr>
      <w:r>
        <w:rPr>
          <w:bCs/>
          <w:b/>
        </w:rPr>
        <w:t xml:space="preserve">Fintech Integration:</w:t>
      </w:r>
      <w:r>
        <w:t xml:space="preserve"> </w:t>
      </w:r>
      <w:r>
        <w:t xml:space="preserve">Kuala Lumpur is emerging as a regional fintech hub. The demand for robust risk assessment models, cryptographic security, and algorithmic trading strategies requires mathematicians with advanced quantitative skills.</w:t>
      </w:r>
    </w:p>
    <w:p>
      <w:pPr>
        <w:numPr>
          <w:ilvl w:val="0"/>
          <w:numId w:val="1001"/>
        </w:numPr>
        <w:pStyle w:val="Compact"/>
      </w:pPr>
      <w:r>
        <w:rPr>
          <w:bCs/>
          <w:b/>
        </w:rPr>
        <w:t xml:space="preserve">Data-Driven Policy:</w:t>
      </w:r>
      <w:r>
        <w:t xml:space="preserve"> </w:t>
      </w:r>
      <w:r>
        <w:t xml:space="preserve">Government agencies in Malaysia are increasingly relying on mathematical modeling for urban planning, traffic management, and public health strategies.</w:t>
      </w:r>
    </w:p>
    <w:p>
      <w:pPr>
        <w:numPr>
          <w:ilvl w:val="0"/>
          <w:numId w:val="1001"/>
        </w:numPr>
        <w:pStyle w:val="Compact"/>
      </w:pPr>
      <w:r>
        <w:rPr>
          <w:bCs/>
          <w:b/>
        </w:rPr>
        <w:t xml:space="preserve">Academic Collaboration:</w:t>
      </w:r>
      <w:r>
        <w:t xml:space="preserve"> </w:t>
      </w:r>
      <w:r>
        <w:t xml:space="preserve">Institutions such as Universiti Malaya and Universiti Teknologi Malaysia are fostering partnerships with industry, requiring mathematicians who can translate complex theories into scalable solutions.</w:t>
      </w:r>
    </w:p>
    <w:p>
      <w:pPr>
        <w:pStyle w:val="FirstParagraph"/>
      </w:pPr>
      <w:r>
        <w:t xml:space="preserve">The subject of this review has actively engaged with these trends, positioning themselves as a key contributor to the mathematical ecosystem in</w:t>
      </w:r>
      <w:r>
        <w:t xml:space="preserve"> </w:t>
      </w:r>
      <w:r>
        <w:rPr>
          <w:bCs/>
          <w:b/>
        </w:rPr>
        <w:t xml:space="preserve">Malaysia Kuala Lumpur</w:t>
      </w:r>
      <w:r>
        <w:t xml:space="preserve">.</w:t>
      </w:r>
    </w:p>
    <w:bookmarkEnd w:id="22"/>
    <w:bookmarkStart w:id="23" w:name="detailed-evaluation-criteria"/>
    <w:p>
      <w:pPr>
        <w:pStyle w:val="Heading2"/>
      </w:pPr>
      <w:r>
        <w:t xml:space="preserve">3. Detailed Evaluation Criteria</w:t>
      </w:r>
    </w:p>
    <w:p>
      <w:pPr>
        <w:pStyle w:val="FirstParagraph"/>
      </w:pPr>
      <w:r>
        <w:t xml:space="preserve">The</w:t>
      </w:r>
      <w:r>
        <w:t xml:space="preserve"> </w:t>
      </w:r>
      <w:r>
        <w:rPr>
          <w:bCs/>
          <w:b/>
        </w:rPr>
        <w:t xml:space="preserve">Peer Review Report</w:t>
      </w:r>
      <w:r>
        <w:t xml:space="preserve"> </w:t>
      </w:r>
      <w:r>
        <w:t xml:space="preserve">evaluates the</w:t>
      </w:r>
      <w:r>
        <w:t xml:space="preserve"> </w:t>
      </w:r>
      <w:r>
        <w:rPr>
          <w:bCs/>
          <w:b/>
        </w:rPr>
        <w:t xml:space="preserve">Mathematician</w:t>
      </w:r>
      <w:r>
        <w:t xml:space="preserve"> </w:t>
      </w:r>
      <w:r>
        <w:t xml:space="preserve">across five core dimensions. Each dimension is scored on a scale of 1 to 5, where 5 represents exceptional performance.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Evaluation Criterion</w:t>
            </w:r>
          </w:p>
        </w:tc>
        <w:tc>
          <w:tcPr/>
          <w:p>
            <w:pPr>
              <w:pStyle w:val="Compact"/>
              <w:jc w:val="left"/>
            </w:pPr>
            <w:r>
              <w:t xml:space="preserve">Description</w:t>
            </w:r>
          </w:p>
        </w:tc>
        <w:tc>
          <w:tcPr/>
          <w:p>
            <w:pPr>
              <w:pStyle w:val="Compact"/>
              <w:jc w:val="left"/>
            </w:pPr>
            <w:r>
              <w:t xml:space="preserve">Score</w:t>
            </w:r>
          </w:p>
        </w:tc>
      </w:tr>
      <w:tr>
        <w:tc>
          <w:tcPr/>
          <w:p>
            <w:pPr>
              <w:pStyle w:val="Compact"/>
              <w:jc w:val="left"/>
            </w:pPr>
            <w:r>
              <w:rPr>
                <w:bCs/>
                <w:b/>
              </w:rPr>
              <w:t xml:space="preserve">Technical Expertise</w:t>
            </w:r>
          </w:p>
        </w:tc>
        <w:tc>
          <w:tcPr/>
          <w:p>
            <w:pPr>
              <w:pStyle w:val="Compact"/>
              <w:jc w:val="left"/>
            </w:pPr>
            <w:r>
              <w:t xml:space="preserve">Depth of knowledge in pure and applied mathematics, including proficiency in computational tools (Python, R, MATLAB) and statistical modeling.</w:t>
            </w:r>
          </w:p>
        </w:tc>
        <w:tc>
          <w:tcPr/>
          <w:p>
            <w:pPr>
              <w:pStyle w:val="Compact"/>
              <w:jc w:val="left"/>
            </w:pPr>
            <w:r>
              <w:t xml:space="preserve">4.8</w:t>
            </w:r>
          </w:p>
        </w:tc>
      </w:tr>
      <w:tr>
        <w:tc>
          <w:tcPr/>
          <w:p>
            <w:pPr>
              <w:pStyle w:val="Compact"/>
              <w:jc w:val="left"/>
            </w:pPr>
            <w:r>
              <w:rPr>
                <w:bCs/>
                <w:b/>
              </w:rPr>
              <w:t xml:space="preserve">Research Impact</w:t>
            </w:r>
          </w:p>
        </w:tc>
        <w:tc>
          <w:tcPr/>
          <w:p>
            <w:pPr>
              <w:pStyle w:val="Compact"/>
              <w:jc w:val="left"/>
            </w:pPr>
            <w:r>
              <w:t xml:space="preserve">Quality and relevance of published work in peer-reviewed journals, with emphasis on applications relevant to Southeast Asian markets.</w:t>
            </w:r>
          </w:p>
        </w:tc>
        <w:tc>
          <w:tcPr/>
          <w:p>
            <w:pPr>
              <w:pStyle w:val="Compact"/>
              <w:jc w:val="left"/>
            </w:pPr>
            <w:r>
              <w:t xml:space="preserve">4.5</w:t>
            </w:r>
          </w:p>
        </w:tc>
      </w:tr>
      <w:tr>
        <w:tc>
          <w:tcPr/>
          <w:p>
            <w:pPr>
              <w:pStyle w:val="Compact"/>
              <w:jc w:val="left"/>
            </w:pPr>
            <w:r>
              <w:rPr>
                <w:bCs/>
                <w:b/>
              </w:rPr>
              <w:t xml:space="preserve">Industry Collaboration</w:t>
            </w:r>
          </w:p>
        </w:tc>
        <w:tc>
          <w:tcPr/>
          <w:p>
            <w:pPr>
              <w:pStyle w:val="Compact"/>
              <w:jc w:val="left"/>
            </w:pPr>
            <w:r>
              <w:t xml:space="preserve">Ability to partner with organizations in</w:t>
            </w:r>
            <w:r>
              <w:t xml:space="preserve"> </w:t>
            </w:r>
            <w:r>
              <w:rPr>
                <w:bCs/>
                <w:b/>
              </w:rPr>
              <w:t xml:space="preserve">Malaysia Kuala Lumpur</w:t>
            </w:r>
            <w:r>
              <w:t xml:space="preserve"> </w:t>
            </w:r>
            <w:r>
              <w:t xml:space="preserve">to solve real-world problems using mathematical frameworks.</w:t>
            </w:r>
          </w:p>
        </w:tc>
        <w:tc>
          <w:tcPr/>
          <w:p>
            <w:pPr>
              <w:pStyle w:val="Compact"/>
              <w:jc w:val="left"/>
            </w:pPr>
            <w:r>
              <w:t xml:space="preserve">4.7</w:t>
            </w:r>
          </w:p>
        </w:tc>
      </w:tr>
      <w:tr>
        <w:tc>
          <w:tcPr/>
          <w:p>
            <w:pPr>
              <w:pStyle w:val="Compact"/>
              <w:jc w:val="left"/>
            </w:pPr>
            <w:r>
              <w:rPr>
                <w:bCs/>
                <w:b/>
              </w:rPr>
              <w:t xml:space="preserve">Mentorship &amp; Education</w:t>
            </w:r>
          </w:p>
        </w:tc>
        <w:tc>
          <w:tcPr/>
          <w:p>
            <w:pPr>
              <w:pStyle w:val="Compact"/>
              <w:jc w:val="left"/>
            </w:pPr>
            <w:r>
              <w:t xml:space="preserve">Contribution to the development of future mathematicians through teaching, workshops, and mentorship programs in local universities.</w:t>
            </w:r>
          </w:p>
        </w:tc>
        <w:tc>
          <w:tcPr/>
          <w:p>
            <w:pPr>
              <w:pStyle w:val="Compact"/>
              <w:jc w:val="left"/>
            </w:pPr>
            <w:r>
              <w:t xml:space="preserve">4.6</w:t>
            </w:r>
          </w:p>
        </w:tc>
      </w:tr>
      <w:tr>
        <w:tc>
          <w:tcPr/>
          <w:p>
            <w:pPr>
              <w:pStyle w:val="Compact"/>
              <w:jc w:val="left"/>
            </w:pPr>
            <w:r>
              <w:rPr>
                <w:bCs/>
                <w:b/>
              </w:rPr>
              <w:t xml:space="preserve">Ethical Standards</w:t>
            </w:r>
          </w:p>
        </w:tc>
        <w:tc>
          <w:tcPr/>
          <w:p>
            <w:pPr>
              <w:pStyle w:val="Compact"/>
              <w:jc w:val="left"/>
            </w:pPr>
            <w:r>
              <w:t xml:space="preserve">Adherence to ethical guidelines in research, data usage, and professional conduct within the Malaysian academic and corporate landscape.</w:t>
            </w:r>
          </w:p>
        </w:tc>
        <w:tc>
          <w:tcPr/>
          <w:p>
            <w:pPr>
              <w:pStyle w:val="Compact"/>
              <w:jc w:val="left"/>
            </w:pPr>
            <w:r>
              <w:t xml:space="preserve">5.0</w:t>
            </w:r>
          </w:p>
        </w:tc>
      </w:tr>
    </w:tbl>
    <w:bookmarkEnd w:id="23"/>
    <w:bookmarkStart w:id="27" w:name="strengths-and-achievements"/>
    <w:p>
      <w:pPr>
        <w:pStyle w:val="Heading2"/>
      </w:pPr>
      <w:r>
        <w:t xml:space="preserve">4. Strengths and Achievements</w:t>
      </w:r>
    </w:p>
    <w:bookmarkStart w:id="24" w:name="advanced-modeling-for-financial-risk"/>
    <w:p>
      <w:pPr>
        <w:pStyle w:val="Heading3"/>
      </w:pPr>
      <w:r>
        <w:t xml:space="preserve">4.1 Advanced Modeling for Financial Risk</w:t>
      </w:r>
    </w:p>
    <w:p>
      <w:pPr>
        <w:pStyle w:val="FirstParagraph"/>
      </w:pPr>
      <w:r>
        <w:t xml:space="preserve">One of the standout achievements of this</w:t>
      </w:r>
      <w:r>
        <w:t xml:space="preserve"> </w:t>
      </w:r>
      <w:r>
        <w:rPr>
          <w:bCs/>
          <w:b/>
        </w:rPr>
        <w:t xml:space="preserve">Mathematician</w:t>
      </w:r>
      <w:r>
        <w:t xml:space="preserve"> </w:t>
      </w:r>
      <w:r>
        <w:t xml:space="preserve">is the development of novel risk assessment models tailored for the banking sector in</w:t>
      </w:r>
      <w:r>
        <w:t xml:space="preserve"> </w:t>
      </w:r>
      <w:r>
        <w:rPr>
          <w:bCs/>
          <w:b/>
        </w:rPr>
        <w:t xml:space="preserve">Malaysia Kuala Lumpur</w:t>
      </w:r>
      <w:r>
        <w:t xml:space="preserve">. By integrating stochastic calculus with machine learning techniques, they have enabled financial institutions to better predict market volatility and credit defaults. This work has been recognized by several local banks and has contributed to more resilient financial practices in the region.</w:t>
      </w:r>
    </w:p>
    <w:bookmarkEnd w:id="24"/>
    <w:bookmarkStart w:id="25" w:name="bridging-academia-and-industry"/>
    <w:p>
      <w:pPr>
        <w:pStyle w:val="Heading3"/>
      </w:pPr>
      <w:r>
        <w:t xml:space="preserve">4.2 Bridging Academia and Industry</w:t>
      </w:r>
    </w:p>
    <w:p>
      <w:pPr>
        <w:pStyle w:val="FirstParagraph"/>
      </w:pPr>
      <w:r>
        <w:t xml:space="preserve">The subject has successfully facilitated collaborations between academic researchers and technology companies in Kuala Lumpur. Their ability to communicate complex mathematical concepts to non-specialists has been instrumental in securing funding for joint research projects focused on optimization algorithms for logistics and supply chain management.</w:t>
      </w:r>
    </w:p>
    <w:bookmarkEnd w:id="25"/>
    <w:bookmarkStart w:id="26" w:name="commitment-to-local-talent-development"/>
    <w:p>
      <w:pPr>
        <w:pStyle w:val="Heading3"/>
      </w:pPr>
      <w:r>
        <w:t xml:space="preserve">4.3 Commitment to Local Talent Development</w:t>
      </w:r>
    </w:p>
    <w:p>
      <w:pPr>
        <w:pStyle w:val="FirstParagraph"/>
      </w:pPr>
      <w:r>
        <w:t xml:space="preserve">Recognizing the need for a skilled workforce, the</w:t>
      </w:r>
      <w:r>
        <w:t xml:space="preserve"> </w:t>
      </w:r>
      <w:r>
        <w:rPr>
          <w:bCs/>
          <w:b/>
        </w:rPr>
        <w:t xml:space="preserve">Mathematician</w:t>
      </w:r>
      <w:r>
        <w:t xml:space="preserve"> </w:t>
      </w:r>
      <w:r>
        <w:t xml:space="preserve">has actively participated in outreach programs and workshops aimed at high school and university students in</w:t>
      </w:r>
      <w:r>
        <w:t xml:space="preserve"> </w:t>
      </w:r>
      <w:r>
        <w:rPr>
          <w:bCs/>
          <w:b/>
        </w:rPr>
        <w:t xml:space="preserve">Malaysia Kuala Lumpur</w:t>
      </w:r>
      <w:r>
        <w:t xml:space="preserve">. These initiatives have inspired a new generation of young Malaysians to pursue careers in mathematics and related STEM fields.</w:t>
      </w:r>
    </w:p>
    <w:bookmarkEnd w:id="26"/>
    <w:bookmarkEnd w:id="27"/>
    <w:bookmarkStart w:id="28" w:name="areas-for-improvement"/>
    <w:p>
      <w:pPr>
        <w:pStyle w:val="Heading2"/>
      </w:pPr>
      <w:r>
        <w:t xml:space="preserve">5. Areas for Improvement</w:t>
      </w:r>
    </w:p>
    <w:p>
      <w:pPr>
        <w:pStyle w:val="FirstParagraph"/>
      </w:pPr>
      <w:r>
        <w:t xml:space="preserve">While the overall performance is exemplary, this</w:t>
      </w:r>
      <w:r>
        <w:t xml:space="preserve"> </w:t>
      </w:r>
      <w:r>
        <w:rPr>
          <w:bCs/>
          <w:b/>
        </w:rPr>
        <w:t xml:space="preserve">Peer Review Report</w:t>
      </w:r>
      <w:r>
        <w:t xml:space="preserve"> </w:t>
      </w:r>
      <w:r>
        <w:t xml:space="preserve">identifies a few areas where the</w:t>
      </w:r>
      <w:r>
        <w:t xml:space="preserve"> </w:t>
      </w:r>
      <w:r>
        <w:rPr>
          <w:bCs/>
          <w:b/>
        </w:rPr>
        <w:t xml:space="preserve">Mathematician</w:t>
      </w:r>
      <w:r>
        <w:t xml:space="preserve"> </w:t>
      </w:r>
      <w:r>
        <w:t xml:space="preserve">could further enhance their impact:</w:t>
      </w:r>
    </w:p>
    <w:p>
      <w:pPr>
        <w:numPr>
          <w:ilvl w:val="0"/>
          <w:numId w:val="1002"/>
        </w:numPr>
        <w:pStyle w:val="Compact"/>
      </w:pPr>
      <w:r>
        <w:rPr>
          <w:bCs/>
          <w:b/>
        </w:rPr>
        <w:t xml:space="preserve">Interdisciplinary Expansion:</w:t>
      </w:r>
      <w:r>
        <w:t xml:space="preserve"> </w:t>
      </w:r>
      <w:r>
        <w:t xml:space="preserve">Encouraging deeper collaboration with experts in fields such as environmental science and public health could broaden the applicability of their mathematical models to address pressing societal challenges in Malaysia.</w:t>
      </w:r>
    </w:p>
    <w:p>
      <w:pPr>
        <w:numPr>
          <w:ilvl w:val="0"/>
          <w:numId w:val="1002"/>
        </w:numPr>
        <w:pStyle w:val="Compact"/>
      </w:pPr>
      <w:r>
        <w:rPr>
          <w:bCs/>
          <w:b/>
        </w:rPr>
        <w:t xml:space="preserve">International Visibility:</w:t>
      </w:r>
      <w:r>
        <w:t xml:space="preserve"> </w:t>
      </w:r>
      <w:r>
        <w:t xml:space="preserve">While strong locally, increasing the international profile of their research through high-impact global journals and conferences would elevate the reputation of Malaysian mathematical research on the world stage.</w:t>
      </w:r>
    </w:p>
    <w:p>
      <w:pPr>
        <w:numPr>
          <w:ilvl w:val="0"/>
          <w:numId w:val="1002"/>
        </w:numPr>
        <w:pStyle w:val="Compact"/>
      </w:pPr>
      <w:r>
        <w:rPr>
          <w:bCs/>
          <w:b/>
        </w:rPr>
        <w:t xml:space="preserve">Open-Source Contributions:</w:t>
      </w:r>
      <w:r>
        <w:t xml:space="preserve"> </w:t>
      </w:r>
      <w:r>
        <w:t xml:space="preserve">Developing and sharing open-source mathematical tools and datasets could further empower researchers and practitioners across</w:t>
      </w:r>
      <w:r>
        <w:t xml:space="preserve"> </w:t>
      </w:r>
      <w:r>
        <w:rPr>
          <w:bCs/>
          <w:b/>
        </w:rPr>
        <w:t xml:space="preserve">Malaysia Kuala Lumpur</w:t>
      </w:r>
      <w:r>
        <w:t xml:space="preserve"> </w:t>
      </w:r>
      <w:r>
        <w:t xml:space="preserve">and beyond.</w:t>
      </w:r>
    </w:p>
    <w:bookmarkEnd w:id="28"/>
    <w:bookmarkStart w:id="29" w:name="conclusion-and-recommendation"/>
    <w:p>
      <w:pPr>
        <w:pStyle w:val="Heading2"/>
      </w:pPr>
      <w:r>
        <w:t xml:space="preserve">6. Conclusion and Recommendation</w:t>
      </w:r>
    </w:p>
    <w:p>
      <w:pPr>
        <w:pStyle w:val="FirstParagraph"/>
      </w:pPr>
      <w:r>
        <w:t xml:space="preserve">Final Recommendation: Highly Recommended</w:t>
      </w:r>
    </w:p>
    <w:p>
      <w:pPr>
        <w:pStyle w:val="BodyText"/>
      </w:pPr>
      <w:r>
        <w:t xml:space="preserve">Based on the comprehensive evaluation conducted in this</w:t>
      </w:r>
      <w:r>
        <w:t xml:space="preserve"> </w:t>
      </w:r>
      <w:r>
        <w:rPr>
          <w:bCs/>
          <w:b/>
        </w:rPr>
        <w:t xml:space="preserve">Peer Review Report</w:t>
      </w:r>
      <w:r>
        <w:t xml:space="preserve">, the</w:t>
      </w:r>
      <w:r>
        <w:t xml:space="preserve"> </w:t>
      </w:r>
      <w:r>
        <w:rPr>
          <w:bCs/>
          <w:b/>
        </w:rPr>
        <w:t xml:space="preserve">Mathematician</w:t>
      </w:r>
      <w:r>
        <w:t xml:space="preserve"> </w:t>
      </w:r>
      <w:r>
        <w:t xml:space="preserve">under review is deemed to be of exceptional caliber. Their technical expertise, research contributions, and commitment to advancing the mathematical sciences in</w:t>
      </w:r>
      <w:r>
        <w:t xml:space="preserve"> </w:t>
      </w:r>
      <w:r>
        <w:rPr>
          <w:bCs/>
          <w:b/>
        </w:rPr>
        <w:t xml:space="preserve">Malaysia Kuala Lumpur</w:t>
      </w:r>
      <w:r>
        <w:t xml:space="preserve"> </w:t>
      </w:r>
      <w:r>
        <w:t xml:space="preserve">are commendable. They have not only excelled in their individual work but have also played a vital role in strengthening the collaborative ecosystem between academia and industry in the region.</w:t>
      </w:r>
    </w:p>
    <w:p>
      <w:pPr>
        <w:pStyle w:val="BodyText"/>
      </w:pPr>
      <w:r>
        <w:t xml:space="preserve">It is recommended that this</w:t>
      </w:r>
      <w:r>
        <w:t xml:space="preserve"> </w:t>
      </w:r>
      <w:r>
        <w:rPr>
          <w:bCs/>
          <w:b/>
        </w:rPr>
        <w:t xml:space="preserve">Mathematician</w:t>
      </w:r>
      <w:r>
        <w:t xml:space="preserve"> </w:t>
      </w:r>
      <w:r>
        <w:t xml:space="preserve">be considered for leadership roles in research initiatives, advisory positions within governmental and corporate bodies, and opportunities to represent Malaysian mathematical excellence on international platforms. Their continued work will be instrumental in driving innovation and solving complex challenges facing</w:t>
      </w:r>
      <w:r>
        <w:t xml:space="preserve"> </w:t>
      </w:r>
      <w:r>
        <w:rPr>
          <w:bCs/>
          <w:b/>
        </w:rPr>
        <w:t xml:space="preserve">Malaysia Kuala Lumpur</w:t>
      </w:r>
      <w:r>
        <w:t xml:space="preserve"> </w:t>
      </w:r>
      <w:r>
        <w:t xml:space="preserve">in the years to come.</w:t>
      </w:r>
    </w:p>
    <w:bookmarkEnd w:id="29"/>
    <w:p>
      <w:pPr>
        <w:pStyle w:val="BodyText"/>
      </w:pPr>
      <w:r>
        <w:t xml:space="preserve">This</w:t>
      </w:r>
      <w:r>
        <w:t xml:space="preserve"> </w:t>
      </w:r>
      <w:r>
        <w:rPr>
          <w:bCs/>
          <w:b/>
        </w:rPr>
        <w:t xml:space="preserve">Peer Review Report</w:t>
      </w:r>
      <w:r>
        <w:t xml:space="preserve"> </w:t>
      </w:r>
      <w:r>
        <w:t xml:space="preserve">is confidential and intended solely for the use of the designated recipients.</w:t>
      </w:r>
      <w:r>
        <w:t xml:space="preserve"> </w:t>
      </w:r>
      <w:r>
        <w:t xml:space="preserve">Prepared by the Academic &amp; Industry Advisory Board for the evaluation of professional competence in</w:t>
      </w:r>
      <w:r>
        <w:t xml:space="preserve"> </w:t>
      </w:r>
      <w:r>
        <w:rPr>
          <w:bCs/>
          <w:b/>
        </w:rPr>
        <w:t xml:space="preserve">Malaysia Kuala Lumpur</w:t>
      </w:r>
      <w:r>
        <w:t xml:space="preserve">.</w:t>
      </w:r>
    </w:p>
    <w:p>
      <w:pPr>
        <w:pStyle w:val="BodyText"/>
      </w:pPr>
      <w:r>
        <w:t xml:space="preserve">© 2023 Peer Review Committee.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Mathematician - Kuala Lumpur, Malaysia</dc:title>
  <dc:creator/>
  <dc:language>en</dc:language>
  <cp:keywords/>
  <dcterms:created xsi:type="dcterms:W3CDTF">2026-10-10T07:03:19Z</dcterms:created>
  <dcterms:modified xsi:type="dcterms:W3CDTF">2026-10-10T07:03:19Z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