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Mathematician</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Mathematician</w:t>
      </w:r>
    </w:p>
    <w:p>
      <w:pPr>
        <w:pStyle w:val="BodyText"/>
      </w:pPr>
      <w:r>
        <w:rPr>
          <w:bCs/>
          <w:b/>
        </w:rPr>
        <w:t xml:space="preserve">Location:</w:t>
      </w:r>
      <w:r>
        <w:t xml:space="preserve"> </w:t>
      </w:r>
      <w:r>
        <w:t xml:space="preserve">New Zealand Wellington</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evaluates the professional contributions, research output, and overall impact of a Mathematician based in New Zealand Wellington. The review aims to provide a comprehensive assessment of the individual's work within the context of the local academic and professional community, as well as their broader contributions to the field of mathematics.</w:t>
      </w:r>
    </w:p>
    <w:bookmarkEnd w:id="21"/>
    <w:bookmarkStart w:id="22" w:name="background"/>
    <w:p>
      <w:pPr>
        <w:pStyle w:val="Heading2"/>
      </w:pPr>
      <w:r>
        <w:t xml:space="preserve">2. Background</w:t>
      </w:r>
    </w:p>
    <w:p>
      <w:pPr>
        <w:pStyle w:val="FirstParagraph"/>
      </w:pPr>
      <w:r>
        <w:t xml:space="preserve">The Mathematician under review has been actively engaged in research and teaching at a prominent institution in New Zealand Wellington. Their work spans various areas of mathematics, including pure mathematics, applied mathematics, and mathematical modeling. The review considers their publications, grants, collaborations, and contributions to the local mathematical community.</w:t>
      </w:r>
    </w:p>
    <w:bookmarkEnd w:id="22"/>
    <w:bookmarkStart w:id="25" w:name="research-output"/>
    <w:p>
      <w:pPr>
        <w:pStyle w:val="Heading2"/>
      </w:pPr>
      <w:r>
        <w:t xml:space="preserve">3. Research Output</w:t>
      </w:r>
    </w:p>
    <w:bookmarkStart w:id="23" w:name="publications"/>
    <w:p>
      <w:pPr>
        <w:pStyle w:val="Heading3"/>
      </w:pPr>
      <w:r>
        <w:t xml:space="preserve">3.1 Publications</w:t>
      </w:r>
    </w:p>
    <w:p>
      <w:pPr>
        <w:pStyle w:val="FirstParagraph"/>
      </w:pPr>
      <w:r>
        <w:t xml:space="preserve">The Mathematician has published extensively in reputable journals, demonstrating a strong commitment to advancing knowledge in their field. Their work includes significant contributions to areas such as differential equations, number theory, and computational mathematics. The quality and impact of these publications are evident from their citation rates and the recognition they have received from peers.</w:t>
      </w:r>
    </w:p>
    <w:bookmarkEnd w:id="23"/>
    <w:bookmarkStart w:id="24" w:name="grants-and-funding"/>
    <w:p>
      <w:pPr>
        <w:pStyle w:val="Heading3"/>
      </w:pPr>
      <w:r>
        <w:t xml:space="preserve">3.2 Grants and Funding</w:t>
      </w:r>
    </w:p>
    <w:p>
      <w:pPr>
        <w:pStyle w:val="FirstParagraph"/>
      </w:pPr>
      <w:r>
        <w:t xml:space="preserve">The individual has successfully secured multiple research grants from both local and international funding bodies. These grants have supported innovative projects that address complex mathematical problems and have practical applications in various industries. The ability to attract funding is a testament to the Mathematician's expertise and the relevance of their research.</w:t>
      </w:r>
    </w:p>
    <w:bookmarkEnd w:id="24"/>
    <w:bookmarkEnd w:id="25"/>
    <w:bookmarkStart w:id="26" w:name="teaching-and-mentorship"/>
    <w:p>
      <w:pPr>
        <w:pStyle w:val="Heading2"/>
      </w:pPr>
      <w:r>
        <w:t xml:space="preserve">4. Teaching and Mentorship</w:t>
      </w:r>
    </w:p>
    <w:p>
      <w:pPr>
        <w:pStyle w:val="FirstParagraph"/>
      </w:pPr>
      <w:r>
        <w:t xml:space="preserve">In addition to their research, the Mathematician has been highly effective in teaching and mentoring students. They have developed and delivered courses that are well-regarded by students and colleagues alike. Their mentorship has been instrumental in guiding early-career researchers and students, fostering a supportive and collaborative environment within the department.</w:t>
      </w:r>
    </w:p>
    <w:bookmarkEnd w:id="26"/>
    <w:bookmarkStart w:id="27" w:name="community-engagement"/>
    <w:p>
      <w:pPr>
        <w:pStyle w:val="Heading2"/>
      </w:pPr>
      <w:r>
        <w:t xml:space="preserve">5. Community Engagement</w:t>
      </w:r>
    </w:p>
    <w:p>
      <w:pPr>
        <w:pStyle w:val="FirstParagraph"/>
      </w:pPr>
      <w:r>
        <w:t xml:space="preserve">The Mathematician has been actively involved in the New Zealand Wellington mathematical community. They have organized and participated in seminars, workshops, and conferences, contributing to the intellectual vibrancy of the local academic scene. Their efforts to engage with the broader community, including outreach programs and public lectures, have helped to promote the importance of mathematics in society.</w:t>
      </w:r>
    </w:p>
    <w:bookmarkEnd w:id="27"/>
    <w:bookmarkStart w:id="28" w:name="collaboration-and-networking"/>
    <w:p>
      <w:pPr>
        <w:pStyle w:val="Heading2"/>
      </w:pPr>
      <w:r>
        <w:t xml:space="preserve">6. Collaboration and Networking</w:t>
      </w:r>
    </w:p>
    <w:p>
      <w:pPr>
        <w:pStyle w:val="FirstParagraph"/>
      </w:pPr>
      <w:r>
        <w:t xml:space="preserve">The individual has established strong collaborative relationships with other mathematicians and researchers, both within New Zealand Wellington and internationally. These collaborations have led to joint publications, shared research projects, and a broader impact of their work. The Mathematician's ability to work effectively in teams and build networks is a significant asset to the academic community.</w:t>
      </w:r>
    </w:p>
    <w:bookmarkEnd w:id="28"/>
    <w:bookmarkStart w:id="29" w:name="areas-for-improvement"/>
    <w:p>
      <w:pPr>
        <w:pStyle w:val="Heading2"/>
      </w:pPr>
      <w:r>
        <w:t xml:space="preserve">7. Areas for Improvement</w:t>
      </w:r>
    </w:p>
    <w:p>
      <w:pPr>
        <w:pStyle w:val="FirstParagraph"/>
      </w:pPr>
      <w:r>
        <w:t xml:space="preserve">While the Mathematician's contributions are commendable, there are areas where further development could enhance their impact. For instance, increasing engagement with interdisciplinary projects could broaden the applicability of their research. Additionally, expanding their involvement in policy-related discussions could help to leverage their expertise for societal benefit.</w:t>
      </w:r>
    </w:p>
    <w:bookmarkEnd w:id="29"/>
    <w:bookmarkStart w:id="30" w:name="conclusion"/>
    <w:p>
      <w:pPr>
        <w:pStyle w:val="Heading2"/>
      </w:pPr>
      <w:r>
        <w:t xml:space="preserve">8. Conclusion</w:t>
      </w:r>
    </w:p>
    <w:p>
      <w:pPr>
        <w:pStyle w:val="FirstParagraph"/>
      </w:pPr>
      <w:r>
        <w:t xml:space="preserve">In conclusion, the Mathematician under review has made substantial contributions to the field of mathematics and the academic community in New Zealand Wellington. Their research, teaching, and community engagement efforts have had a positive and lasting impact. This Peer Review Report recommends continued support for their work and encourages further development in the identified areas for improvement.</w:t>
      </w:r>
    </w:p>
    <w:bookmarkEnd w:id="30"/>
    <w:p>
      <w:pPr>
        <w:pStyle w:val="BodyText"/>
      </w:pPr>
      <w:r>
        <w:rPr>
          <w:bCs/>
          <w:b/>
        </w:rPr>
        <w:t xml:space="preserve">Reviewed by:</w:t>
      </w:r>
      <w:r>
        <w:t xml:space="preserve"> </w:t>
      </w:r>
      <w:r>
        <w:t xml:space="preserve">[Reviewer's Name]</w:t>
      </w:r>
    </w:p>
    <w:p>
      <w:pPr>
        <w:pStyle w:val="BodyText"/>
      </w:pPr>
      <w:r>
        <w:rPr>
          <w:bCs/>
          <w:b/>
        </w:rPr>
        <w:t xml:space="preserve">Position:</w:t>
      </w:r>
      <w:r>
        <w:t xml:space="preserve"> </w:t>
      </w:r>
      <w:r>
        <w:t xml:space="preserve">[Reviewer's Position]</w:t>
      </w:r>
    </w:p>
    <w:p>
      <w:pPr>
        <w:pStyle w:val="BodyText"/>
      </w:pPr>
      <w:r>
        <w:rPr>
          <w:bCs/>
          <w:b/>
        </w:rPr>
        <w:t xml:space="preserve">Institution:</w:t>
      </w:r>
      <w:r>
        <w:t xml:space="preserve"> </w:t>
      </w:r>
      <w:r>
        <w:t xml:space="preserve">[Reviewer's Institution]</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Mathematician - New Zealand Wellington</dc:title>
  <dc:creator/>
  <dc:language>en</dc:language>
  <cp:keywords/>
  <dcterms:created xsi:type="dcterms:W3CDTF">2026-10-10T05:54:10Z</dcterms:created>
  <dcterms:modified xsi:type="dcterms:W3CDTF">2026-10-10T05:54:10Z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