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Mathematician</w:t>
      </w:r>
      <w:r>
        <w:t xml:space="preserve"> </w:t>
      </w:r>
      <w:r>
        <w:t xml:space="preserve">-</w:t>
      </w:r>
      <w:r>
        <w:t xml:space="preserve"> </w:t>
      </w:r>
      <w:r>
        <w:t xml:space="preserve">Qatar</w:t>
      </w:r>
      <w:r>
        <w:t xml:space="preserve"> </w:t>
      </w:r>
      <w:r>
        <w:t xml:space="preserve">Doha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Research and Professional Contributions</w:t>
      </w:r>
    </w:p>
    <w:p>
      <w:pPr>
        <w:pStyle w:val="BodyText"/>
      </w:pPr>
      <w:r>
        <w:rPr>
          <w:bCs/>
          <w:b/>
        </w:rPr>
        <w:t xml:space="preserve">Role Under Review:</w:t>
      </w:r>
      <w:r>
        <w:t xml:space="preserve"> </w:t>
      </w:r>
      <w:r>
        <w:t xml:space="preserve">Mathematician</w:t>
      </w:r>
    </w:p>
    <w:p>
      <w:pPr>
        <w:pStyle w:val="BodyText"/>
      </w:pPr>
      <w:r>
        <w:rPr>
          <w:bCs/>
          <w:b/>
        </w:rPr>
        <w:t xml:space="preserve">Location of Operation:</w:t>
      </w:r>
      <w:r>
        <w:t xml:space="preserve"> </w:t>
      </w:r>
      <w:r>
        <w:t xml:space="preserve">Qatar Doha</w:t>
      </w:r>
    </w:p>
    <w:p>
      <w:pPr>
        <w:pStyle w:val="BodyText"/>
      </w:pPr>
      <w:r>
        <w:rPr>
          <w:bCs/>
          <w:b/>
        </w:rPr>
        <w:t xml:space="preserve">Date of Report:</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professional output, research integrity, and academic impact of the designated Mathematician operating within the scientific community of Qatar Doha. The review process was conducted in accordance with international academic standards and local regulatory frameworks established by the Ministry of Education and Higher Education in Qatar. The primary objective of this assessment is to determine the candidate's suitability for continued funding, tenure, or leadership roles within the nation's burgeoning research infrastructure.</w:t>
      </w:r>
    </w:p>
    <w:p>
      <w:pPr>
        <w:pStyle w:val="BodyText"/>
      </w:pPr>
      <w:r>
        <w:t xml:space="preserve">The review panel has examined the Mathematician's contributions to pure and applied mathematics, their engagement with local institutions such as Qatar University and Hamad Bin Khalifa University, and their alignment with Qatar National Vision 2030. The findings indicate a high level of technical proficiency and a commendable effort to integrate mathematical modeling into regional challenges, though certain areas regarding interdisciplinary collaboration require further development.</w:t>
      </w:r>
    </w:p>
    <w:bookmarkEnd w:id="21"/>
    <w:bookmarkStart w:id="22" w:name="research-quality-and-mathematical-rigor"/>
    <w:p>
      <w:pPr>
        <w:pStyle w:val="Heading2"/>
      </w:pPr>
      <w:r>
        <w:t xml:space="preserve">2. Research Quality and Mathematical Rigor</w:t>
      </w:r>
    </w:p>
    <w:p>
      <w:pPr>
        <w:pStyle w:val="FirstParagraph"/>
      </w:pPr>
      <w:r>
        <w:t xml:space="preserve">The core of this Peer Review Report focuses on the technical excellence of the Mathematician's work. The panel analyzed a selection of published papers, preprints, and internal technical reports. The research demonstrates a robust command of advanced theoretical frameworks, particularly in the fields of differential equations and stochastic processes. The mathematical rigor displayed is consistent with top-tier international journals, ensuring that the work produced in Qatar Doha meets global standards of accuracy and innovation.</w:t>
      </w:r>
    </w:p>
    <w:p>
      <w:pPr>
        <w:pStyle w:val="BodyText"/>
      </w:pPr>
      <w:r>
        <w:t xml:space="preserve">Specifically, the Mathematician's recent work on optimization algorithms has shown significant promise. The logical structure of the proofs is sound, and the methodology is transparent. However, the review notes that while the theoretical underpinnings are strong, the practical application of these theories to local data sets—such as those related to Qatar's energy sector or logistics networks—could be more deeply explored. The transition from abstract mathematics to tangible solutions is a critical expectation for researchers based in this region.</w:t>
      </w:r>
    </w:p>
    <w:bookmarkEnd w:id="22"/>
    <w:bookmarkStart w:id="23" w:name="Xa6bf70f756255247140f1236e28e707fb61e6ab"/>
    <w:p>
      <w:pPr>
        <w:pStyle w:val="Heading2"/>
      </w:pPr>
      <w:r>
        <w:t xml:space="preserve">3. Alignment with Qatar Doha Strategic Goals</w:t>
      </w:r>
    </w:p>
    <w:p>
      <w:pPr>
        <w:pStyle w:val="FirstParagraph"/>
      </w:pPr>
      <w:r>
        <w:t xml:space="preserve">A critical component of this evaluation is the relevance of the Mathematician's work to the specific context of Qatar Doha. The nation is currently investing heavily in knowledge-based industries, and the role of the Mathematician is pivotal in this transition. This Peer Review Report assesses how well the candidate's research supports the pillars of Qatar National Vision 2030, particularly in the areas of human development and economic development.</w:t>
      </w:r>
    </w:p>
    <w:p>
      <w:pPr>
        <w:pStyle w:val="BodyText"/>
      </w:pPr>
      <w:r>
        <w:t xml:space="preserve">The Mathematician has made notable strides in collaborating with local entities to model complex systems relevant to the Gulf region. For instance, contributions to climate modeling and water resource management in arid environments are highly valued. The review panel commends the candidate for recognizing the unique environmental and economic challenges of Qatar Doha and attempting to address them through quantitative analysis. However, there is a recommendation to increase visibility in local policy discussions, ensuring that mathematical insights are effectively communicated to stakeholders in Doha's government and private sectors.</w:t>
      </w:r>
    </w:p>
    <w:bookmarkEnd w:id="23"/>
    <w:bookmarkStart w:id="24" w:name="academic-integrity-and-ethical-standards"/>
    <w:p>
      <w:pPr>
        <w:pStyle w:val="Heading2"/>
      </w:pPr>
      <w:r>
        <w:t xml:space="preserve">4. Academic Integrity and Ethical Standards</w:t>
      </w:r>
    </w:p>
    <w:p>
      <w:pPr>
        <w:pStyle w:val="FirstParagraph"/>
      </w:pPr>
      <w:r>
        <w:t xml:space="preserve">Integrity is paramount in the field of mathematics. This Peer Review Report confirms that the Mathematician has adhered to strict ethical guidelines regarding data usage, authorship attribution, and publication practices. No instances of plagiarism, data fabrication, or unethical collaboration were identified during the audit of their work in Qatar Doha. The candidate maintains a transparent record of funding sources and conflicts of interest, which is essential for maintaining trust within the international and local academic communities.</w:t>
      </w:r>
    </w:p>
    <w:bookmarkEnd w:id="24"/>
    <w:bookmarkStart w:id="25" w:name="mentorship-and-community-engagement"/>
    <w:p>
      <w:pPr>
        <w:pStyle w:val="Heading2"/>
      </w:pPr>
      <w:r>
        <w:t xml:space="preserve">5. Mentorship and Community Engagement</w:t>
      </w:r>
    </w:p>
    <w:p>
      <w:pPr>
        <w:pStyle w:val="FirstParagraph"/>
      </w:pPr>
      <w:r>
        <w:t xml:space="preserve">Beyond individual research output, the Mathematician is expected to contribute to the growth of the scientific community in Qatar Doha. The review highlights the candidate's involvement in mentoring graduate students and early-career researchers. The Mathematician has played an active role in organizing seminars and workshops that foster a culture of inquiry and excellence. This engagement is vital for building a sustainable local talent pool capable of advancing mathematical sciences in the region.</w:t>
      </w:r>
    </w:p>
    <w:p>
      <w:pPr>
        <w:pStyle w:val="BodyText"/>
      </w:pPr>
      <w:r>
        <w:t xml:space="preserve">Furthermore, the candidate's participation in international conferences hosted in Doha has helped elevate the profile of Qatar as a hub for mathematical research. The Peer Review Report notes that the Mathematician effectively bridges the gap between local aspirations and global academic trends, serving as an ambassador for the region's scientific capabilities.</w:t>
      </w:r>
    </w:p>
    <w:bookmarkEnd w:id="25"/>
    <w:bookmarkStart w:id="26" w:name="recommendations-and-conclusion"/>
    <w:p>
      <w:pPr>
        <w:pStyle w:val="Heading2"/>
      </w:pPr>
      <w:r>
        <w:t xml:space="preserve">6. Recommendations and Conclusion</w:t>
      </w:r>
    </w:p>
    <w:p>
      <w:pPr>
        <w:pStyle w:val="FirstParagraph"/>
      </w:pPr>
      <w:r>
        <w:t xml:space="preserve">In conclusion, this Peer Review Report affirms the Mathematician's status as a valuable asset to the research landscape of Qatar Doha. The combination of high-quality theoretical work and a growing focus on applied problems relevant to the region is commendable. To further enhance their impact, the panel recommends the following:</w:t>
      </w:r>
    </w:p>
    <w:p>
      <w:pPr>
        <w:numPr>
          <w:ilvl w:val="0"/>
          <w:numId w:val="1001"/>
        </w:numPr>
        <w:pStyle w:val="Compact"/>
      </w:pPr>
      <w:r>
        <w:t xml:space="preserve">Increase interdisciplinary collaboration with engineers and data scientists in Doha to solve real-world problems.</w:t>
      </w:r>
    </w:p>
    <w:p>
      <w:pPr>
        <w:numPr>
          <w:ilvl w:val="0"/>
          <w:numId w:val="1001"/>
        </w:numPr>
        <w:pStyle w:val="Compact"/>
      </w:pPr>
      <w:r>
        <w:t xml:space="preserve">Enhance the dissemination of research findings to non-academic audiences within Qatar to demonstrate societal impact.</w:t>
      </w:r>
    </w:p>
    <w:p>
      <w:pPr>
        <w:numPr>
          <w:ilvl w:val="0"/>
          <w:numId w:val="1001"/>
        </w:numPr>
        <w:pStyle w:val="Compact"/>
      </w:pPr>
      <w:r>
        <w:t xml:space="preserve">Continue to mentor local talent to ensure the long-term sustainability of mathematical research in the country.</w:t>
      </w:r>
    </w:p>
    <w:p>
      <w:pPr>
        <w:pStyle w:val="FirstParagraph"/>
      </w:pPr>
      <w:r>
        <w:t xml:space="preserve">The Mathematician is encouraged to maintain their current trajectory while expanding their scope of influence. The review panel is confident that with these adjustments, the candidate will continue to make significant contributions to both the global mathematical community and the specific developmental goals of Qatar Doha.</w:t>
      </w:r>
    </w:p>
    <w:bookmarkEnd w:id="26"/>
    <w:p>
      <w:pPr>
        <w:pStyle w:val="BodyText"/>
      </w:pPr>
      <w:r>
        <w:rPr>
          <w:bCs/>
          <w:b/>
        </w:rPr>
        <w:t xml:space="preserve">Prepared by:</w:t>
      </w:r>
    </w:p>
    <w:p>
      <w:pPr>
        <w:pStyle w:val="BodyText"/>
      </w:pPr>
      <w:r>
        <w:t xml:space="preserve">Dr. A. Al-Mansoori</w:t>
      </w:r>
      <w:r>
        <w:br/>
      </w:r>
      <w:r>
        <w:t xml:space="preserve">Senior Reviewer, Academic Evaluation Committee</w:t>
      </w:r>
      <w:r>
        <w:br/>
      </w:r>
      <w:r>
        <w:t xml:space="preserve">Qatar Doha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Mathematician - Qatar Doha</dc:title>
  <dc:creator/>
  <dc:language>en</dc:language>
  <cp:keywords/>
  <dcterms:created xsi:type="dcterms:W3CDTF">2026-10-10T06:24:23Z</dcterms:created>
  <dcterms:modified xsi:type="dcterms:W3CDTF">2026-10-10T06:24:23Z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