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Candidate</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Evaluation of Academic and Professional Competence</w:t>
      </w:r>
    </w:p>
    <w:p>
      <w:pPr>
        <w:pStyle w:val="BodyText"/>
      </w:pPr>
      <w:r>
        <w:t xml:space="preserve">Document ID:</w:t>
      </w:r>
      <w:r>
        <w:t xml:space="preserve"> </w:t>
      </w:r>
      <w:r>
        <w:t xml:space="preserve">PR-SPB-MATH-2023-089</w:t>
      </w:r>
    </w:p>
    <w:p>
      <w:pPr>
        <w:pStyle w:val="BodyText"/>
      </w:pPr>
      <w:r>
        <w:t xml:space="preserve">Date:</w:t>
      </w:r>
      <w:r>
        <w:t xml:space="preserve"> </w:t>
      </w:r>
      <w:r>
        <w:t xml:space="preserve">October 24, 2023</w:t>
      </w:r>
    </w:p>
    <w:p>
      <w:pPr>
        <w:pStyle w:val="BodyText"/>
      </w:pPr>
      <w:r>
        <w:t xml:space="preserve">Location:</w:t>
      </w:r>
      <w:r>
        <w:t xml:space="preserve"> </w:t>
      </w:r>
      <w:r>
        <w:t xml:space="preserve">Saint Petersburg, Russia</w:t>
      </w:r>
    </w:p>
    <w:p>
      <w:pPr>
        <w:pStyle w:val="BodyText"/>
      </w:pPr>
      <w:r>
        <w:t xml:space="preserve">Institution:</w:t>
      </w:r>
      <w:r>
        <w:t xml:space="preserve"> </w:t>
      </w:r>
      <w:r>
        <w:t xml:space="preserve">Saint Petersburg State University / Steklov Institute</w:t>
      </w:r>
    </w:p>
    <w:bookmarkEnd w:id="20"/>
    <w:bookmarkStart w:id="21" w:name="candidate-information-and-scope"/>
    <w:p>
      <w:pPr>
        <w:pStyle w:val="Heading2"/>
      </w:pPr>
      <w:r>
        <w:t xml:space="preserve">1. Candidate Information and Scope</w:t>
      </w:r>
    </w:p>
    <w:p>
      <w:pPr>
        <w:pStyle w:val="FirstParagraph"/>
      </w:pPr>
      <w:r>
        <w:t xml:space="preserve">This</w:t>
      </w:r>
      <w:r>
        <w:t xml:space="preserve"> </w:t>
      </w:r>
      <w:r>
        <w:rPr>
          <w:bCs/>
          <w:b/>
        </w:rPr>
        <w:t xml:space="preserve">Peer Review Report</w:t>
      </w:r>
      <w:r>
        <w:t xml:space="preserve"> </w:t>
      </w:r>
      <w:r>
        <w:t xml:space="preserve">has been commissioned to evaluate the academic standing, research contributions, and professional suitability of the candidate for the position of Senior Researcher in Pure Mathematics. The evaluation process adheres to the rigorous standards established by the academic community in</w:t>
      </w:r>
      <w:r>
        <w:t xml:space="preserve"> </w:t>
      </w:r>
      <w:r>
        <w:rPr>
          <w:bCs/>
          <w:b/>
        </w:rPr>
        <w:t xml:space="preserve">Russia Saint Petersburg</w:t>
      </w:r>
      <w:r>
        <w:t xml:space="preserve">, a city historically renowned as a global epicenter for mathematical excellence.</w:t>
      </w:r>
    </w:p>
    <w:p>
      <w:pPr>
        <w:pStyle w:val="BodyText"/>
      </w:pPr>
      <w:r>
        <w:t xml:space="preserve">The candidate, referred to herein as the</w:t>
      </w:r>
      <w:r>
        <w:t xml:space="preserve"> </w:t>
      </w:r>
      <w:r>
        <w:rPr>
          <w:bCs/>
          <w:b/>
        </w:rPr>
        <w:t xml:space="preserve">Mathematician</w:t>
      </w:r>
      <w:r>
        <w:t xml:space="preserve">, has submitted a portfolio comprising published papers, grant proposals, and teaching evaluations. The review panel, consisting of three distinguished professors from the Department of Mathematics and Mechanics at Saint Petersburg State University, has conducted a comprehensive analysis of the candidate's work. The primary objective of this report is to determine whether the</w:t>
      </w:r>
      <w:r>
        <w:t xml:space="preserve"> </w:t>
      </w:r>
      <w:r>
        <w:rPr>
          <w:bCs/>
          <w:b/>
        </w:rPr>
        <w:t xml:space="preserve">Mathematician</w:t>
      </w:r>
      <w:r>
        <w:t xml:space="preserve"> </w:t>
      </w:r>
      <w:r>
        <w:t xml:space="preserve">possesses the requisite depth of knowledge, innovative capacity, and pedagogical skill to contribute meaningfully to the scientific heritage of</w:t>
      </w:r>
      <w:r>
        <w:t xml:space="preserve"> </w:t>
      </w:r>
      <w:r>
        <w:rPr>
          <w:bCs/>
          <w:b/>
        </w:rPr>
        <w:t xml:space="preserve">Russia Saint Petersburg</w:t>
      </w:r>
      <w:r>
        <w:t xml:space="preserve">.</w:t>
      </w:r>
    </w:p>
    <w:bookmarkEnd w:id="21"/>
    <w:bookmarkStart w:id="22" w:name="assessment-of-research-contributions"/>
    <w:p>
      <w:pPr>
        <w:pStyle w:val="Heading2"/>
      </w:pPr>
      <w:r>
        <w:t xml:space="preserve">2. Assessment of Research Contributions</w:t>
      </w:r>
    </w:p>
    <w:p>
      <w:pPr>
        <w:pStyle w:val="FirstParagraph"/>
      </w:pPr>
      <w:r>
        <w:t xml:space="preserve">The core of this</w:t>
      </w:r>
      <w:r>
        <w:t xml:space="preserve"> </w:t>
      </w:r>
      <w:r>
        <w:rPr>
          <w:bCs/>
          <w:b/>
        </w:rPr>
        <w:t xml:space="preserve">Peer Review Report</w:t>
      </w:r>
      <w:r>
        <w:t xml:space="preserve"> </w:t>
      </w:r>
      <w:r>
        <w:t xml:space="preserve">focuses on the technical merit of the</w:t>
      </w:r>
      <w:r>
        <w:t xml:space="preserve"> </w:t>
      </w:r>
      <w:r>
        <w:rPr>
          <w:bCs/>
          <w:b/>
        </w:rPr>
        <w:t xml:space="preserve">Mathematician</w:t>
      </w:r>
      <w:r>
        <w:t xml:space="preserve">'s research. The candidate's work primarily centers on algebraic geometry and number theory, fields where the academic institutions of</w:t>
      </w:r>
      <w:r>
        <w:t xml:space="preserve"> </w:t>
      </w:r>
      <w:r>
        <w:rPr>
          <w:bCs/>
          <w:b/>
        </w:rPr>
        <w:t xml:space="preserve">Russia Saint Petersburg</w:t>
      </w:r>
      <w:r>
        <w:t xml:space="preserve"> </w:t>
      </w:r>
      <w:r>
        <w:t xml:space="preserve">have maintained a dominant global presence for over a century. The review panel examined twelve key publications submitted by the</w:t>
      </w:r>
      <w:r>
        <w:t xml:space="preserve"> </w:t>
      </w:r>
      <w:r>
        <w:rPr>
          <w:bCs/>
          <w:b/>
        </w:rPr>
        <w:t xml:space="preserve">Mathematician</w:t>
      </w:r>
      <w:r>
        <w:t xml:space="preserve"> </w:t>
      </w:r>
      <w:r>
        <w:t xml:space="preserve">over the last five years.</w:t>
      </w:r>
    </w:p>
    <w:p>
      <w:pPr>
        <w:pStyle w:val="BodyText"/>
      </w:pPr>
      <w:r>
        <w:t xml:space="preserve">The analysis reveals a high degree of technical proficiency. The</w:t>
      </w:r>
      <w:r>
        <w:t xml:space="preserve"> </w:t>
      </w:r>
      <w:r>
        <w:rPr>
          <w:bCs/>
          <w:b/>
        </w:rPr>
        <w:t xml:space="preserve">Mathematician</w:t>
      </w:r>
      <w:r>
        <w:t xml:space="preserve"> </w:t>
      </w:r>
      <w:r>
        <w:t xml:space="preserve">demonstrates a sophisticated understanding of complex structures, particularly in the application of arithmetic geometry to Diophantine equations. Several of the submitted papers have been published in high-impact international journals, indicating that the work meets global standards of rigor. However, the review panel notes that while the technical execution is flawless, the conceptual novelty in some recent works appears incremental rather than transformative. For a position within the prestigious research ecosystem of</w:t>
      </w:r>
      <w:r>
        <w:t xml:space="preserve"> </w:t>
      </w:r>
      <w:r>
        <w:rPr>
          <w:bCs/>
          <w:b/>
        </w:rPr>
        <w:t xml:space="preserve">Russia Saint Petersburg</w:t>
      </w:r>
      <w:r>
        <w:t xml:space="preserve">, we expect not only competence but also the potential to drive paradigm shifts in the field.</w:t>
      </w:r>
    </w:p>
    <w:p>
      <w:pPr>
        <w:pStyle w:val="BodyText"/>
      </w:pPr>
      <w:r>
        <w:t xml:space="preserve">Furthermore, the</w:t>
      </w:r>
      <w:r>
        <w:t xml:space="preserve"> </w:t>
      </w:r>
      <w:r>
        <w:rPr>
          <w:bCs/>
          <w:b/>
        </w:rPr>
        <w:t xml:space="preserve">Mathematician</w:t>
      </w:r>
      <w:r>
        <w:t xml:space="preserve"> </w:t>
      </w:r>
      <w:r>
        <w:t xml:space="preserve">has shown a commendable ability to collaborate across borders. The candidate has co-authored papers with researchers from Moscow and Berlin, suggesting a strong network. This international connectivity is vital for maintaining the relevance of</w:t>
      </w:r>
      <w:r>
        <w:t xml:space="preserve"> </w:t>
      </w:r>
      <w:r>
        <w:rPr>
          <w:bCs/>
          <w:b/>
        </w:rPr>
        <w:t xml:space="preserve">Russia Saint Petersburg</w:t>
      </w:r>
      <w:r>
        <w:t xml:space="preserve"> </w:t>
      </w:r>
      <w:r>
        <w:t xml:space="preserve">as a hub for mathematical discourse. The</w:t>
      </w:r>
      <w:r>
        <w:t xml:space="preserve"> </w:t>
      </w:r>
      <w:r>
        <w:rPr>
          <w:bCs/>
          <w:b/>
        </w:rPr>
        <w:t xml:space="preserve">Peer Review Report</w:t>
      </w:r>
      <w:r>
        <w:t xml:space="preserve"> </w:t>
      </w:r>
      <w:r>
        <w:t xml:space="preserve">concludes that the research output is substantial and of high quality, though it requires a stronger emphasis on original conjectures to fully align with the expectations of a lead researcher role.</w:t>
      </w:r>
    </w:p>
    <w:bookmarkEnd w:id="22"/>
    <w:bookmarkStart w:id="23" w:name="pedagogical-and-mentorship-capabilities"/>
    <w:p>
      <w:pPr>
        <w:pStyle w:val="Heading2"/>
      </w:pPr>
      <w:r>
        <w:t xml:space="preserve">3. Pedagogical and Mentorship Capabilities</w:t>
      </w:r>
    </w:p>
    <w:p>
      <w:pPr>
        <w:pStyle w:val="FirstParagraph"/>
      </w:pPr>
      <w:r>
        <w:t xml:space="preserve">Beyond research, the role of a</w:t>
      </w:r>
      <w:r>
        <w:t xml:space="preserve"> </w:t>
      </w:r>
      <w:r>
        <w:rPr>
          <w:bCs/>
          <w:b/>
        </w:rPr>
        <w:t xml:space="preserve">Mathematician</w:t>
      </w:r>
      <w:r>
        <w:t xml:space="preserve"> </w:t>
      </w:r>
      <w:r>
        <w:t xml:space="preserve">in</w:t>
      </w:r>
      <w:r>
        <w:t xml:space="preserve"> </w:t>
      </w:r>
      <w:r>
        <w:rPr>
          <w:bCs/>
          <w:b/>
        </w:rPr>
        <w:t xml:space="preserve">Russia Saint Petersburg</w:t>
      </w:r>
      <w:r>
        <w:t xml:space="preserve"> </w:t>
      </w:r>
      <w:r>
        <w:t xml:space="preserve">inherently includes the responsibility of cultivating the next generation of scholars. The academic tradition here places immense value on the mentorship of graduate students and the delivery of rigorous lectures. This</w:t>
      </w:r>
      <w:r>
        <w:t xml:space="preserve"> </w:t>
      </w:r>
      <w:r>
        <w:rPr>
          <w:bCs/>
          <w:b/>
        </w:rPr>
        <w:t xml:space="preserve">Peer Review Report</w:t>
      </w:r>
      <w:r>
        <w:t xml:space="preserve"> </w:t>
      </w:r>
      <w:r>
        <w:t xml:space="preserve">evaluates the candidate's teaching philosophy and past performance.</w:t>
      </w:r>
    </w:p>
    <w:p>
      <w:pPr>
        <w:pStyle w:val="BodyText"/>
      </w:pPr>
      <w:r>
        <w:t xml:space="preserve">Based on student evaluations and peer observations, the</w:t>
      </w:r>
      <w:r>
        <w:t xml:space="preserve"> </w:t>
      </w:r>
      <w:r>
        <w:rPr>
          <w:bCs/>
          <w:b/>
        </w:rPr>
        <w:t xml:space="preserve">Mathematician</w:t>
      </w:r>
      <w:r>
        <w:t xml:space="preserve"> </w:t>
      </w:r>
      <w:r>
        <w:t xml:space="preserve">is described as an articulate and patient educator. The candidate excels in breaking down abstract concepts into accessible components without sacrificing mathematical rigor. This is a critical skill, as the curriculum in</w:t>
      </w:r>
      <w:r>
        <w:t xml:space="preserve"> </w:t>
      </w:r>
      <w:r>
        <w:rPr>
          <w:bCs/>
          <w:b/>
        </w:rPr>
        <w:t xml:space="preserve">Russia Saint Petersburg</w:t>
      </w:r>
      <w:r>
        <w:t xml:space="preserve"> </w:t>
      </w:r>
      <w:r>
        <w:t xml:space="preserve">is known for its depth and difficulty. The</w:t>
      </w:r>
      <w:r>
        <w:t xml:space="preserve"> </w:t>
      </w:r>
      <w:r>
        <w:rPr>
          <w:bCs/>
          <w:b/>
        </w:rPr>
        <w:t xml:space="preserve">Mathematician</w:t>
      </w:r>
      <w:r>
        <w:t xml:space="preserve"> </w:t>
      </w:r>
      <w:r>
        <w:t xml:space="preserve">has successfully supervised three PhD candidates to completion, with two of them securing postdoctoral positions at top-tier institutions. This track record suggests that the candidate is capable of sustaining the high standards of mathematical training that define the region's academic identity.</w:t>
      </w:r>
    </w:p>
    <w:p>
      <w:pPr>
        <w:pStyle w:val="BodyText"/>
      </w:pPr>
      <w:r>
        <w:t xml:space="preserve">However, the review panel recommends that the</w:t>
      </w:r>
      <w:r>
        <w:t xml:space="preserve"> </w:t>
      </w:r>
      <w:r>
        <w:rPr>
          <w:bCs/>
          <w:b/>
        </w:rPr>
        <w:t xml:space="preserve">Mathematician</w:t>
      </w:r>
      <w:r>
        <w:t xml:space="preserve"> </w:t>
      </w:r>
      <w:r>
        <w:t xml:space="preserve">further integrate modern computational tools into their teaching methodology. While the theoretical foundation is strong, the evolving landscape of mathematics requires a balance between classical proof techniques and computational experimentation. Adapting to this shift would enhance the</w:t>
      </w:r>
      <w:r>
        <w:t xml:space="preserve"> </w:t>
      </w:r>
      <w:r>
        <w:rPr>
          <w:bCs/>
          <w:b/>
        </w:rPr>
        <w:t xml:space="preserve">Mathematician</w:t>
      </w:r>
      <w:r>
        <w:t xml:space="preserve">'s effectiveness within the dynamic educational environment of</w:t>
      </w:r>
      <w:r>
        <w:t xml:space="preserve"> </w:t>
      </w:r>
      <w:r>
        <w:rPr>
          <w:bCs/>
          <w:b/>
        </w:rPr>
        <w:t xml:space="preserve">Russia Saint Petersburg</w:t>
      </w:r>
      <w:r>
        <w:t xml:space="preserve">.</w:t>
      </w:r>
    </w:p>
    <w:bookmarkEnd w:id="23"/>
    <w:bookmarkStart w:id="24" w:name="X626e1e01105c968660cef16f4d4c06e247f2f4a"/>
    <w:p>
      <w:pPr>
        <w:pStyle w:val="Heading2"/>
      </w:pPr>
      <w:r>
        <w:t xml:space="preserve">4. Professional Conduct and Institutional Fit</w:t>
      </w:r>
    </w:p>
    <w:p>
      <w:pPr>
        <w:pStyle w:val="FirstParagraph"/>
      </w:pPr>
      <w:r>
        <w:t xml:space="preserve">This</w:t>
      </w:r>
      <w:r>
        <w:t xml:space="preserve"> </w:t>
      </w:r>
      <w:r>
        <w:rPr>
          <w:bCs/>
          <w:b/>
        </w:rPr>
        <w:t xml:space="preserve">Peer Review Report</w:t>
      </w:r>
      <w:r>
        <w:t xml:space="preserve"> </w:t>
      </w:r>
      <w:r>
        <w:t xml:space="preserve">also assesses the candidate's professional demeanor and alignment with the institutional culture. The academic community in</w:t>
      </w:r>
      <w:r>
        <w:t xml:space="preserve"> </w:t>
      </w:r>
      <w:r>
        <w:rPr>
          <w:bCs/>
          <w:b/>
        </w:rPr>
        <w:t xml:space="preserve">Russia Saint Petersburg</w:t>
      </w:r>
      <w:r>
        <w:t xml:space="preserve"> </w:t>
      </w:r>
      <w:r>
        <w:t xml:space="preserve">values intellectual honesty, collaborative spirit, and a deep respect for the historical lineage of mathematical thought. The</w:t>
      </w:r>
      <w:r>
        <w:t xml:space="preserve"> </w:t>
      </w:r>
      <w:r>
        <w:rPr>
          <w:bCs/>
          <w:b/>
        </w:rPr>
        <w:t xml:space="preserve">Mathematician</w:t>
      </w:r>
      <w:r>
        <w:t xml:space="preserve"> </w:t>
      </w:r>
      <w:r>
        <w:t xml:space="preserve">has demonstrated these qualities throughout the review process.</w:t>
      </w:r>
    </w:p>
    <w:p>
      <w:pPr>
        <w:pStyle w:val="BodyText"/>
      </w:pPr>
      <w:r>
        <w:t xml:space="preserve">References provided by colleagues highlight the</w:t>
      </w:r>
      <w:r>
        <w:t xml:space="preserve"> </w:t>
      </w:r>
      <w:r>
        <w:rPr>
          <w:bCs/>
          <w:b/>
        </w:rPr>
        <w:t xml:space="preserve">Mathematician</w:t>
      </w:r>
      <w:r>
        <w:t xml:space="preserve">'s integrity and willingness to engage in constructive debate. The candidate has actively participated in seminars and conferences, contributing to the intellectual vitality of the community. There are no concerns regarding ethical conduct or professional behavior. The</w:t>
      </w:r>
      <w:r>
        <w:t xml:space="preserve"> </w:t>
      </w:r>
      <w:r>
        <w:rPr>
          <w:bCs/>
          <w:b/>
        </w:rPr>
        <w:t xml:space="preserve">Mathematician</w:t>
      </w:r>
      <w:r>
        <w:t xml:space="preserve"> </w:t>
      </w:r>
      <w:r>
        <w:t xml:space="preserve">appears well-suited to integrate into the collaborative research groups typical of the Steklov Institute and Saint Petersburg State University.</w:t>
      </w:r>
    </w:p>
    <w:bookmarkEnd w:id="24"/>
    <w:bookmarkStart w:id="25" w:name="overall-evaluation-and-recommendation"/>
    <w:p>
      <w:pPr>
        <w:pStyle w:val="Heading2"/>
      </w:pPr>
      <w:r>
        <w:t xml:space="preserve">5. Overall Evaluation and Recommendation</w:t>
      </w:r>
    </w:p>
    <w:p>
      <w:pPr>
        <w:pStyle w:val="FirstParagraph"/>
      </w:pPr>
      <w:r>
        <w:t xml:space="preserve">In summary, this</w:t>
      </w:r>
      <w:r>
        <w:t xml:space="preserve"> </w:t>
      </w:r>
      <w:r>
        <w:rPr>
          <w:bCs/>
          <w:b/>
        </w:rPr>
        <w:t xml:space="preserve">Peer Review Report</w:t>
      </w:r>
      <w:r>
        <w:t xml:space="preserve"> </w:t>
      </w:r>
      <w:r>
        <w:t xml:space="preserve">presents a balanced view of the candidate's qualifications. The</w:t>
      </w:r>
      <w:r>
        <w:t xml:space="preserve"> </w:t>
      </w:r>
      <w:r>
        <w:rPr>
          <w:bCs/>
          <w:b/>
        </w:rPr>
        <w:t xml:space="preserve">Mathematician</w:t>
      </w:r>
      <w:r>
        <w:t xml:space="preserve"> </w:t>
      </w:r>
      <w:r>
        <w:t xml:space="preserve">is a highly competent researcher with a solid publication record and strong teaching abilities. The candidate's work aligns well with the research priorities of</w:t>
      </w:r>
      <w:r>
        <w:t xml:space="preserve"> </w:t>
      </w:r>
      <w:r>
        <w:rPr>
          <w:bCs/>
          <w:b/>
        </w:rPr>
        <w:t xml:space="preserve">Russia Saint Petersburg</w:t>
      </w:r>
      <w:r>
        <w:t xml:space="preserve">, particularly in the areas of algebra and number theory.</w:t>
      </w:r>
    </w:p>
    <w:p>
      <w:pPr>
        <w:pStyle w:val="BodyText"/>
      </w:pPr>
      <w:r>
        <w:t xml:space="preserve">Research Quality:</w:t>
      </w:r>
      <w:r>
        <w:t xml:space="preserve"> </w:t>
      </w:r>
      <w:r>
        <w:t xml:space="preserve">4.5 / 5.0</w:t>
      </w:r>
    </w:p>
    <w:p>
      <w:pPr>
        <w:pStyle w:val="BodyText"/>
      </w:pPr>
      <w:r>
        <w:t xml:space="preserve">Innovation and Originality:</w:t>
      </w:r>
      <w:r>
        <w:t xml:space="preserve"> </w:t>
      </w:r>
      <w:r>
        <w:t xml:space="preserve">3.8 / 5.0</w:t>
      </w:r>
    </w:p>
    <w:p>
      <w:pPr>
        <w:pStyle w:val="BodyText"/>
      </w:pPr>
      <w:r>
        <w:t xml:space="preserve">Teaching and Mentorship:</w:t>
      </w:r>
      <w:r>
        <w:t xml:space="preserve"> </w:t>
      </w:r>
      <w:r>
        <w:t xml:space="preserve">4.7 / 5.0</w:t>
      </w:r>
    </w:p>
    <w:p>
      <w:pPr>
        <w:pStyle w:val="BodyText"/>
      </w:pPr>
      <w:r>
        <w:t xml:space="preserve">Institutional Fit:</w:t>
      </w:r>
      <w:r>
        <w:t xml:space="preserve"> </w:t>
      </w:r>
      <w:r>
        <w:t xml:space="preserve">4.6 / 5.0</w:t>
      </w:r>
    </w:p>
    <w:p>
      <w:pPr>
        <w:pStyle w:val="BodyText"/>
      </w:pPr>
      <w:r>
        <w:t xml:space="preserve">Recommendation: Strongly Recommended for Appointment</w:t>
      </w:r>
    </w:p>
    <w:p>
      <w:pPr>
        <w:pStyle w:val="BodyText"/>
      </w:pPr>
      <w:r>
        <w:t xml:space="preserve">The review panel unanimously recommends the appointment of the</w:t>
      </w:r>
      <w:r>
        <w:t xml:space="preserve"> </w:t>
      </w:r>
      <w:r>
        <w:rPr>
          <w:bCs/>
          <w:b/>
        </w:rPr>
        <w:t xml:space="preserve">Mathematician</w:t>
      </w:r>
      <w:r>
        <w:t xml:space="preserve"> </w:t>
      </w:r>
      <w:r>
        <w:t xml:space="preserve">to the proposed position. We believe that the candidate will make significant contributions to the research output and educational mission of the institution. To maximize their impact, we suggest that the</w:t>
      </w:r>
      <w:r>
        <w:t xml:space="preserve"> </w:t>
      </w:r>
      <w:r>
        <w:rPr>
          <w:bCs/>
          <w:b/>
        </w:rPr>
        <w:t xml:space="preserve">Mathematician</w:t>
      </w:r>
      <w:r>
        <w:t xml:space="preserve"> </w:t>
      </w:r>
      <w:r>
        <w:t xml:space="preserve">focus future efforts on developing high-risk, high-reward research projects that can further elevate the global standing of</w:t>
      </w:r>
      <w:r>
        <w:t xml:space="preserve"> </w:t>
      </w:r>
      <w:r>
        <w:rPr>
          <w:bCs/>
          <w:b/>
        </w:rPr>
        <w:t xml:space="preserve">Russia Saint Petersburg</w:t>
      </w:r>
      <w:r>
        <w:t xml:space="preserve"> </w:t>
      </w:r>
      <w:r>
        <w:t xml:space="preserve">in the mathematical sciences.</w:t>
      </w:r>
    </w:p>
    <w:bookmarkEnd w:id="25"/>
    <w:p>
      <w:pPr>
        <w:pStyle w:val="BodyText"/>
      </w:pPr>
      <w:r>
        <w:rPr>
          <w:bCs/>
          <w:b/>
        </w:rPr>
        <w:t xml:space="preserve">Review Panel Chair:</w:t>
      </w:r>
    </w:p>
    <w:p>
      <w:pPr>
        <w:pStyle w:val="BodyText"/>
      </w:pPr>
      <w:r>
        <w:t xml:space="preserve">Prof. Alexander V. Petrov</w:t>
      </w:r>
    </w:p>
    <w:p>
      <w:pPr>
        <w:pStyle w:val="BodyText"/>
      </w:pPr>
      <w:r>
        <w:t xml:space="preserve">Department of Mathematics and Mechanics</w:t>
      </w:r>
    </w:p>
    <w:p>
      <w:pPr>
        <w:pStyle w:val="BodyText"/>
      </w:pPr>
      <w:r>
        <w:t xml:space="preserve">Saint Petersburg State University</w:t>
      </w:r>
    </w:p>
    <w:p>
      <w:pPr>
        <w:pStyle w:val="BodyText"/>
      </w:pPr>
      <w:r>
        <w:t xml:space="preserve">Date: October 24, 2023</w:t>
      </w:r>
    </w:p>
    <w:p>
      <w:pPr>
        <w:pStyle w:val="BodyText"/>
      </w:pPr>
      <w:r>
        <w:t xml:space="preserve">This Peer Review Report is confidential and intended solely for the use of the hiring committee at Saint Petersburg State University.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Candidate - Saint Petersburg, Russia</dc:title>
  <dc:creator/>
  <dc:language>en</dc:language>
  <cp:keywords/>
  <dcterms:created xsi:type="dcterms:W3CDTF">2026-10-10T08:14:12Z</dcterms:created>
  <dcterms:modified xsi:type="dcterms:W3CDTF">2026-10-10T08:14:12Z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