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 Mathematician working within the dynamic environment of the United Arab Emirates Dubai. The review aims to assess the individual's adherence to professional standards, innovation in mathematical research, and alignment with the strategic goals of Dubai's knowledge-based economy.</w:t>
      </w:r>
    </w:p>
    <w:bookmarkEnd w:id="21"/>
    <w:bookmarkStart w:id="22" w:name="background-and-context"/>
    <w:p>
      <w:pPr>
        <w:pStyle w:val="Heading2"/>
      </w:pPr>
      <w:r>
        <w:t xml:space="preserve">2. Background and Context</w:t>
      </w:r>
    </w:p>
    <w:p>
      <w:pPr>
        <w:pStyle w:val="FirstParagraph"/>
      </w:pPr>
      <w:r>
        <w:t xml:space="preserve">Dubai has emerged as a global hub for innovation, finance, and technology, driven by initiatives such as the Dubai AI Strategy and the Smart Dubai program. In this context, the role of a Mathematician is critical in advancing fields like data science, cryptography, financial modeling, and artificial intelligence. The reviewed Mathematician operates within this ecosystem, contributing to both academic and industrial applications.</w:t>
      </w:r>
    </w:p>
    <w:bookmarkEnd w:id="22"/>
    <w:bookmarkStart w:id="23" w:name="evaluation-criteria"/>
    <w:p>
      <w:pPr>
        <w:pStyle w:val="Heading2"/>
      </w:pPr>
      <w:r>
        <w:t xml:space="preserve">3. Evaluation Criteria</w:t>
      </w:r>
    </w:p>
    <w:p>
      <w:pPr>
        <w:pStyle w:val="FirstParagraph"/>
      </w:pPr>
      <w:r>
        <w:t xml:space="preserve">The assessment is based on the following criteria:</w:t>
      </w:r>
    </w:p>
    <w:p>
      <w:pPr>
        <w:numPr>
          <w:ilvl w:val="0"/>
          <w:numId w:val="1001"/>
        </w:numPr>
        <w:pStyle w:val="Compact"/>
      </w:pPr>
      <w:r>
        <w:t xml:space="preserve">Research Quality and Originality</w:t>
      </w:r>
    </w:p>
    <w:p>
      <w:pPr>
        <w:numPr>
          <w:ilvl w:val="0"/>
          <w:numId w:val="1001"/>
        </w:numPr>
        <w:pStyle w:val="Compact"/>
      </w:pPr>
      <w:r>
        <w:t xml:space="preserve">Application of Mathematical Models in Real-World Problems</w:t>
      </w:r>
    </w:p>
    <w:p>
      <w:pPr>
        <w:numPr>
          <w:ilvl w:val="0"/>
          <w:numId w:val="1001"/>
        </w:numPr>
        <w:pStyle w:val="Compact"/>
      </w:pPr>
      <w:r>
        <w:t xml:space="preserve">Collaboration and Knowledge Sharing</w:t>
      </w:r>
    </w:p>
    <w:p>
      <w:pPr>
        <w:numPr>
          <w:ilvl w:val="0"/>
          <w:numId w:val="1001"/>
        </w:numPr>
        <w:pStyle w:val="Compact"/>
      </w:pPr>
      <w:r>
        <w:t xml:space="preserve">Alignment with Dubai’s Vision for Innovation</w:t>
      </w:r>
    </w:p>
    <w:p>
      <w:pPr>
        <w:numPr>
          <w:ilvl w:val="0"/>
          <w:numId w:val="1001"/>
        </w:numPr>
        <w:pStyle w:val="Compact"/>
      </w:pPr>
      <w:r>
        <w:t xml:space="preserve">Ethical Standards and Professional Conduct</w:t>
      </w:r>
    </w:p>
    <w:bookmarkEnd w:id="23"/>
    <w:bookmarkStart w:id="29" w:name="detailed-assessment"/>
    <w:p>
      <w:pPr>
        <w:pStyle w:val="Heading2"/>
      </w:pPr>
      <w:r>
        <w:t xml:space="preserve">4. Detailed Assessment</w:t>
      </w:r>
    </w:p>
    <w:bookmarkStart w:id="24" w:name="research-quality-and-originality"/>
    <w:p>
      <w:pPr>
        <w:pStyle w:val="Heading3"/>
      </w:pPr>
      <w:r>
        <w:t xml:space="preserve">4.1 Research Quality and Originality</w:t>
      </w:r>
    </w:p>
    <w:p>
      <w:pPr>
        <w:pStyle w:val="FirstParagraph"/>
      </w:pPr>
      <w:r>
        <w:t xml:space="preserve">The Mathematician has demonstrated exceptional rigor in their research, particularly in areas such as stochastic processes and optimization theory. Their publications in peer-reviewed journals reflect a deep understanding of theoretical foundations while pushing the boundaries of existing knowledge. Notably, their work on algorithmic efficiency has been cited by leading institutions, underscoring its relevance and impact.</w:t>
      </w:r>
    </w:p>
    <w:bookmarkEnd w:id="24"/>
    <w:bookmarkStart w:id="25" w:name="X5a967810ceff24f07eb1f574e77f8932070e066"/>
    <w:p>
      <w:pPr>
        <w:pStyle w:val="Heading3"/>
      </w:pPr>
      <w:r>
        <w:t xml:space="preserve">4.2 Application of Mathematical Models in Real-World Problems</w:t>
      </w:r>
    </w:p>
    <w:p>
      <w:pPr>
        <w:pStyle w:val="FirstParagraph"/>
      </w:pPr>
      <w:r>
        <w:t xml:space="preserve">A key strength of the Mathematician is their ability to translate abstract concepts into practical solutions. For instance, their development of predictive models for traffic flow optimization has been adopted by Dubai’s Roads and Transport Authority (RTA). This application not only enhances urban mobility but also aligns with Dubai’s sustainability goals. Additionally, their contributions to financial risk assessment models have been instrumental in supporting the city’s status as a global financial center.</w:t>
      </w:r>
    </w:p>
    <w:bookmarkEnd w:id="25"/>
    <w:bookmarkStart w:id="26" w:name="collaboration-and-knowledge-sharing"/>
    <w:p>
      <w:pPr>
        <w:pStyle w:val="Heading3"/>
      </w:pPr>
      <w:r>
        <w:t xml:space="preserve">4.3 Collaboration and Knowledge Sharing</w:t>
      </w:r>
    </w:p>
    <w:p>
      <w:pPr>
        <w:pStyle w:val="FirstParagraph"/>
      </w:pPr>
      <w:r>
        <w:t xml:space="preserve">The Mathematician actively collaborates with interdisciplinary teams, including engineers, data scientists, and policymakers. Their participation in workshops and seminars organized by institutions such as the Mohamed bin Zayed University of Artificial Intelligence (MBZUAI) highlights their commitment to fostering a culture of innovation. Furthermore, their mentorship of junior researchers has been widely praised, contributing to the growth of Dubai’s mathematical talent pool.</w:t>
      </w:r>
    </w:p>
    <w:bookmarkEnd w:id="26"/>
    <w:bookmarkStart w:id="27" w:name="X83e42d02f11f4f03a97f3a928027966d62cad39"/>
    <w:p>
      <w:pPr>
        <w:pStyle w:val="Heading3"/>
      </w:pPr>
      <w:r>
        <w:t xml:space="preserve">4.4 Alignment with Dubai’s Vision for Innovation</w:t>
      </w:r>
    </w:p>
    <w:p>
      <w:pPr>
        <w:pStyle w:val="FirstParagraph"/>
      </w:pPr>
      <w:r>
        <w:t xml:space="preserve">The Mathematician’s work is closely aligned with Dubai’s strategic initiatives, particularly in leveraging mathematics to drive technological advancement. Their involvement in projects related to blockchain security and machine learning exemplifies their dedication to supporting the emirate’s transition to a smart, future-ready society. This alignment ensures that their contributions are not only academically significant but also socially impactful.</w:t>
      </w:r>
    </w:p>
    <w:bookmarkEnd w:id="27"/>
    <w:bookmarkStart w:id="28" w:name="X4ce211acb8b02978b825403f312638d11fa1afd"/>
    <w:p>
      <w:pPr>
        <w:pStyle w:val="Heading3"/>
      </w:pPr>
      <w:r>
        <w:t xml:space="preserve">4.5 Ethical Standards and Professional Conduct</w:t>
      </w:r>
    </w:p>
    <w:p>
      <w:pPr>
        <w:pStyle w:val="FirstParagraph"/>
      </w:pPr>
      <w:r>
        <w:t xml:space="preserve">The Mathematician adheres to the highest ethical standards, ensuring transparency and integrity in their research. Their commitment to open-access publishing and reproducible methodologies sets a benchmark for others in the field. Moreover, their respectful engagement with colleagues and stakeholders reflects a strong sense of professionalism.</w:t>
      </w:r>
    </w:p>
    <w:bookmarkEnd w:id="28"/>
    <w:bookmarkEnd w:id="29"/>
    <w:bookmarkStart w:id="30" w:name="strengths"/>
    <w:p>
      <w:pPr>
        <w:pStyle w:val="Heading2"/>
      </w:pPr>
      <w:r>
        <w:t xml:space="preserve">5. Strengths</w:t>
      </w:r>
    </w:p>
    <w:p>
      <w:pPr>
        <w:numPr>
          <w:ilvl w:val="0"/>
          <w:numId w:val="1002"/>
        </w:numPr>
        <w:pStyle w:val="Compact"/>
      </w:pPr>
      <w:r>
        <w:t xml:space="preserve">Exceptional analytical skills and problem-solving abilities.</w:t>
      </w:r>
    </w:p>
    <w:p>
      <w:pPr>
        <w:numPr>
          <w:ilvl w:val="0"/>
          <w:numId w:val="1002"/>
        </w:numPr>
        <w:pStyle w:val="Compact"/>
      </w:pPr>
      <w:r>
        <w:t xml:space="preserve">Proven track record of applying mathematical theories to real-world challenges.</w:t>
      </w:r>
    </w:p>
    <w:p>
      <w:pPr>
        <w:numPr>
          <w:ilvl w:val="0"/>
          <w:numId w:val="1002"/>
        </w:numPr>
        <w:pStyle w:val="Compact"/>
      </w:pPr>
      <w:r>
        <w:t xml:space="preserve">Strong collaborative spirit and willingness to share knowledge.</w:t>
      </w:r>
    </w:p>
    <w:p>
      <w:pPr>
        <w:numPr>
          <w:ilvl w:val="0"/>
          <w:numId w:val="1002"/>
        </w:numPr>
        <w:pStyle w:val="Compact"/>
      </w:pPr>
      <w:r>
        <w:t xml:space="preserve">Alignment with Dubai’s vision for innovation and sustainability.</w:t>
      </w:r>
    </w:p>
    <w:bookmarkEnd w:id="30"/>
    <w:bookmarkStart w:id="31" w:name="areas-for-improvement"/>
    <w:p>
      <w:pPr>
        <w:pStyle w:val="Heading2"/>
      </w:pPr>
      <w:r>
        <w:t xml:space="preserve">6. Areas for Improvement</w:t>
      </w:r>
    </w:p>
    <w:p>
      <w:pPr>
        <w:numPr>
          <w:ilvl w:val="0"/>
          <w:numId w:val="1003"/>
        </w:numPr>
        <w:pStyle w:val="Compact"/>
      </w:pPr>
      <w:r>
        <w:t xml:space="preserve">Increased focus on interdisciplinary research to broaden the scope of impact.</w:t>
      </w:r>
    </w:p>
    <w:p>
      <w:pPr>
        <w:numPr>
          <w:ilvl w:val="0"/>
          <w:numId w:val="1003"/>
        </w:numPr>
        <w:pStyle w:val="Compact"/>
      </w:pPr>
      <w:r>
        <w:t xml:space="preserve">Greater engagement with industry partners to accelerate the commercialization of research outcomes.</w:t>
      </w:r>
    </w:p>
    <w:p>
      <w:pPr>
        <w:numPr>
          <w:ilvl w:val="0"/>
          <w:numId w:val="1003"/>
        </w:numPr>
        <w:pStyle w:val="Compact"/>
      </w:pPr>
      <w:r>
        <w:t xml:space="preserve">Enhanced efforts to promote mathematics education among younger generations in Dubai.</w:t>
      </w:r>
    </w:p>
    <w:bookmarkEnd w:id="31"/>
    <w:bookmarkStart w:id="32" w:name="conclusion"/>
    <w:p>
      <w:pPr>
        <w:pStyle w:val="Heading2"/>
      </w:pPr>
      <w:r>
        <w:t xml:space="preserve">7. Conclusion</w:t>
      </w:r>
    </w:p>
    <w:p>
      <w:pPr>
        <w:pStyle w:val="FirstParagraph"/>
      </w:pPr>
      <w:r>
        <w:t xml:space="preserve">In conclusion, the Mathematician under review has made significant contributions to both the academic and practical domains of mathematics in the United Arab Emirates Dubai. Their work exemplifies the intersection of theoretical excellence and real-world application, making them a valuable asset to Dubai’s innovation ecosystem. By addressing the identified areas for improvement, they can further amplify their impact and continue to support the emirate’s ambitious goals.</w:t>
      </w:r>
    </w:p>
    <w:bookmarkEnd w:id="32"/>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[Institution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United Arab Emirates Dubai</dc:title>
  <dc:creator/>
  <dc:language>en</dc:language>
  <cp:keywords/>
  <dcterms:created xsi:type="dcterms:W3CDTF">2026-10-10T09:09:28Z</dcterms:created>
  <dcterms:modified xsi:type="dcterms:W3CDTF">2026-10-10T09:09:28Z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