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Mathematician</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research output, and academic standing of a Mathematician based in the United Kingdom Birmingham. The purpose of this review is to provide a comprehensive assessment of the individual's work within the context of the local academic and professional community, as well as their broader impact on the field of mathematics.</w:t>
      </w:r>
    </w:p>
    <w:p>
      <w:pPr>
        <w:pStyle w:val="BodyText"/>
      </w:pPr>
      <w:r>
        <w:t xml:space="preserve">Birmingham, as a major hub for education and research in the United Kingdom, hosts several prestigious institutions, including the University of Birmingham and Birmingham City University. These institutions play a pivotal role in advancing mathematical research and fostering collaboration among mathematicians. This report aims to highlight the subject's alignment with the goals and standards of these institutions, as well as their contribution to the mathematical community in Birmingham and beyond.</w:t>
      </w:r>
    </w:p>
    <w:bookmarkEnd w:id="21"/>
    <w:bookmarkStart w:id="22" w:name="research-contributions"/>
    <w:p>
      <w:pPr>
        <w:pStyle w:val="Heading2"/>
      </w:pPr>
      <w:r>
        <w:t xml:space="preserve">2. Research Contributions</w:t>
      </w:r>
    </w:p>
    <w:p>
      <w:pPr>
        <w:pStyle w:val="FirstParagraph"/>
      </w:pPr>
      <w:r>
        <w:t xml:space="preserve">The Mathematician under review has demonstrated a strong commitment to advancing the field of mathematics through rigorous research and innovative problem-solving. Their work spans multiple areas, including pure mathematics, applied mathematics, and mathematical modeling. Below is an overview of their key contributions:</w:t>
      </w:r>
    </w:p>
    <w:p>
      <w:pPr>
        <w:numPr>
          <w:ilvl w:val="0"/>
          <w:numId w:val="1001"/>
        </w:numPr>
        <w:pStyle w:val="Compact"/>
      </w:pPr>
      <w:r>
        <w:rPr>
          <w:bCs/>
          <w:b/>
        </w:rPr>
        <w:t xml:space="preserve">Pure Mathematics:</w:t>
      </w:r>
      <w:r>
        <w:t xml:space="preserve"> </w:t>
      </w:r>
      <w:r>
        <w:t xml:space="preserve">The subject has published several papers in reputable journals, focusing on topics such as algebraic geometry, number theory, and topology. Their research has been cited by other mathematicians, indicating its relevance and impact within the academic community.</w:t>
      </w:r>
    </w:p>
    <w:p>
      <w:pPr>
        <w:numPr>
          <w:ilvl w:val="0"/>
          <w:numId w:val="1001"/>
        </w:numPr>
        <w:pStyle w:val="Compact"/>
      </w:pPr>
      <w:r>
        <w:rPr>
          <w:bCs/>
          <w:b/>
        </w:rPr>
        <w:t xml:space="preserve">Applied Mathematics:</w:t>
      </w:r>
      <w:r>
        <w:t xml:space="preserve"> </w:t>
      </w:r>
      <w:r>
        <w:t xml:space="preserve">In collaboration with industry partners in Birmingham, the Mathematician has developed mathematical models to address real-world challenges, such as optimizing logistics networks and improving financial risk assessment. These applications demonstrate the practical value of their work.</w:t>
      </w:r>
    </w:p>
    <w:p>
      <w:pPr>
        <w:numPr>
          <w:ilvl w:val="0"/>
          <w:numId w:val="1001"/>
        </w:numPr>
        <w:pStyle w:val="Compact"/>
      </w:pPr>
      <w:r>
        <w:rPr>
          <w:bCs/>
          <w:b/>
        </w:rPr>
        <w:t xml:space="preserve">Mathematical Education:</w:t>
      </w:r>
      <w:r>
        <w:t xml:space="preserve"> </w:t>
      </w:r>
      <w:r>
        <w:t xml:space="preserve">The subject has actively contributed to the development of educational resources and curricula for mathematics students in Birmingham. Their efforts have helped bridge the gap between theoretical concepts and practical applications, benefiting both undergraduate and postgraduate learners.</w:t>
      </w:r>
    </w:p>
    <w:bookmarkEnd w:id="22"/>
    <w:bookmarkStart w:id="23" w:name="academic-standing-and-collaboration"/>
    <w:p>
      <w:pPr>
        <w:pStyle w:val="Heading2"/>
      </w:pPr>
      <w:r>
        <w:t xml:space="preserve">3. Academic Standing and Collaboration</w:t>
      </w:r>
    </w:p>
    <w:p>
      <w:pPr>
        <w:pStyle w:val="FirstParagraph"/>
      </w:pPr>
      <w:r>
        <w:t xml:space="preserve">The Mathematician has established themselves as a respected figure within the academic community in Birmingham. They have collaborated with colleagues from various institutions, including the University of Birmingham, to conduct joint research projects and organize seminars and workshops. These activities have fostered a culture of collaboration and knowledge-sharing, which is essential for the advancement of mathematics.</w:t>
      </w:r>
    </w:p>
    <w:p>
      <w:pPr>
        <w:pStyle w:val="BodyText"/>
      </w:pPr>
      <w:r>
        <w:t xml:space="preserve">Furthermore, the subject has served as a reviewer for several peer-reviewed journals, ensuring the quality and integrity of published research. Their expertise has been sought after by organizations in Birmingham that require mathematical insights to inform decision-making processes. This engagement underscores their reputation as a trusted authority in the field.</w:t>
      </w:r>
    </w:p>
    <w:bookmarkEnd w:id="23"/>
    <w:bookmarkStart w:id="24" w:name="impact-on-the-local-community"/>
    <w:p>
      <w:pPr>
        <w:pStyle w:val="Heading2"/>
      </w:pPr>
      <w:r>
        <w:t xml:space="preserve">4. Impact on the Local Community</w:t>
      </w:r>
    </w:p>
    <w:p>
      <w:pPr>
        <w:pStyle w:val="FirstParagraph"/>
      </w:pPr>
      <w:r>
        <w:t xml:space="preserve">Beyond their academic and professional achievements, the Mathematician has made significant contributions to the local community in Birmingham. They have participated in outreach programs aimed at promoting STEM education among young people, particularly those from underrepresented backgrounds. These initiatives align with the broader goals of increasing diversity and inclusion in the field of mathematics.</w:t>
      </w:r>
    </w:p>
    <w:p>
      <w:pPr>
        <w:pStyle w:val="BodyText"/>
      </w:pPr>
      <w:r>
        <w:t xml:space="preserve">Additionally, the subject has worked with local businesses and government agencies to apply mathematical techniques to solve pressing issues, such as urban planning and public health. Their ability to translate complex mathematical concepts into actionable solutions has earned them recognition as a valuable asset to the Birmingham community.</w:t>
      </w:r>
    </w:p>
    <w:bookmarkEnd w:id="24"/>
    <w:bookmarkStart w:id="25" w:name="strengths-and-areas-for-improvement"/>
    <w:p>
      <w:pPr>
        <w:pStyle w:val="Heading2"/>
      </w:pPr>
      <w:r>
        <w:t xml:space="preserve">5. Strengths and Areas for Improvement</w:t>
      </w:r>
    </w:p>
    <w:p>
      <w:pPr>
        <w:pStyle w:val="FirstParagraph"/>
      </w:pPr>
      <w:r>
        <w:rPr>
          <w:bCs/>
          <w:b/>
        </w:rPr>
        <w:t xml:space="preserve">Strengths:</w:t>
      </w:r>
    </w:p>
    <w:p>
      <w:pPr>
        <w:numPr>
          <w:ilvl w:val="0"/>
          <w:numId w:val="1002"/>
        </w:numPr>
        <w:pStyle w:val="Compact"/>
      </w:pPr>
      <w:r>
        <w:t xml:space="preserve">Strong research output with a focus on both theoretical and applied mathematics.</w:t>
      </w:r>
    </w:p>
    <w:p>
      <w:pPr>
        <w:numPr>
          <w:ilvl w:val="0"/>
          <w:numId w:val="1002"/>
        </w:numPr>
        <w:pStyle w:val="Compact"/>
      </w:pPr>
      <w:r>
        <w:t xml:space="preserve">Active collaboration with academic and industry partners in Birmingham.</w:t>
      </w:r>
    </w:p>
    <w:p>
      <w:pPr>
        <w:numPr>
          <w:ilvl w:val="0"/>
          <w:numId w:val="1002"/>
        </w:numPr>
        <w:pStyle w:val="Compact"/>
      </w:pPr>
      <w:r>
        <w:t xml:space="preserve">Commitment to education and community engagement.</w:t>
      </w:r>
    </w:p>
    <w:p>
      <w:pPr>
        <w:pStyle w:val="FirstParagraph"/>
      </w:pPr>
      <w:r>
        <w:rPr>
          <w:bCs/>
          <w:b/>
        </w:rPr>
        <w:t xml:space="preserve">Areas for Improvement:</w:t>
      </w:r>
    </w:p>
    <w:p>
      <w:pPr>
        <w:numPr>
          <w:ilvl w:val="0"/>
          <w:numId w:val="1003"/>
        </w:numPr>
        <w:pStyle w:val="Compact"/>
      </w:pPr>
      <w:r>
        <w:t xml:space="preserve">While the subject's research is impactful, there is room to expand their focus on interdisciplinary projects that integrate mathematics with other fields, such as computer science or biology.</w:t>
      </w:r>
    </w:p>
    <w:p>
      <w:pPr>
        <w:numPr>
          <w:ilvl w:val="0"/>
          <w:numId w:val="1003"/>
        </w:numPr>
        <w:pStyle w:val="Compact"/>
      </w:pPr>
      <w:r>
        <w:t xml:space="preserve">Increased involvement in national and international conferences could further enhance their visibility and influence within the global mathematical community.</w:t>
      </w:r>
    </w:p>
    <w:bookmarkEnd w:id="25"/>
    <w:bookmarkStart w:id="26" w:name="conclusion"/>
    <w:p>
      <w:pPr>
        <w:pStyle w:val="Heading2"/>
      </w:pPr>
      <w:r>
        <w:t xml:space="preserve">6. Conclusion</w:t>
      </w:r>
    </w:p>
    <w:p>
      <w:pPr>
        <w:pStyle w:val="FirstParagraph"/>
      </w:pPr>
      <w:r>
        <w:t xml:space="preserve">In conclusion, this Peer Review Report highlights the significant contributions of the Mathematician to the field of mathematics and the broader community in Birmingham, United Kingdom. Their dedication to research, collaboration, and education has had a positive impact on both the academic and professional landscape. While there are areas for growth, the subject's overall performance reflects a high level of competence and commitment to advancing the discipline of mathematics.</w:t>
      </w:r>
    </w:p>
    <w:p>
      <w:pPr>
        <w:pStyle w:val="BodyText"/>
      </w:pPr>
      <w:r>
        <w:t xml:space="preserve">This report serves as a testament to the importance of supporting and recognizing the work of mathematicians who contribute to the intellectual and economic vitality of cities like Birmingham. It is recommended that the subject continue their current trajectory while exploring opportunities for interdisciplinary collaboration and increased engagement with the global mathematical community.</w:t>
      </w:r>
    </w:p>
    <w:bookmarkEnd w:id="26"/>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Academic Reviewer</w:t>
      </w:r>
    </w:p>
    <w:p>
      <w:pPr>
        <w:pStyle w:val="BodyText"/>
      </w:pPr>
      <w:r>
        <w:rPr>
          <w:bCs/>
          <w:b/>
        </w:rPr>
        <w:t xml:space="preserve">Institution:</w:t>
      </w:r>
      <w:r>
        <w:t xml:space="preserve"> </w:t>
      </w:r>
      <w:r>
        <w:t xml:space="preserve">[Institution Name]</w:t>
      </w:r>
    </w:p>
    <w:p>
      <w:pPr>
        <w:pStyle w:val="BodyText"/>
      </w:pPr>
      <w:r>
        <w:rPr>
          <w:bCs/>
          <w:b/>
        </w:rPr>
        <w:t xml:space="preserve">Location:</w:t>
      </w:r>
      <w:r>
        <w:t xml:space="preserve"> </w:t>
      </w:r>
      <w:r>
        <w:t xml:space="preserve">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United Kingdom Birmingham</dc:title>
  <dc:creator/>
  <dc:language>en</dc:language>
  <cp:keywords/>
  <dcterms:created xsi:type="dcterms:W3CDTF">2026-10-10T07:04:11Z</dcterms:created>
  <dcterms:modified xsi:type="dcterms:W3CDTF">2026-10-10T07:04:11Z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