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Mathematician</w:t>
      </w:r>
    </w:p>
    <w:bookmarkStart w:id="27" w:name="peer-review-report"/>
    <w:p>
      <w:pPr>
        <w:pStyle w:val="Heading1"/>
      </w:pPr>
      <w:r>
        <w:t xml:space="preserve">Peer Review Report</w:t>
      </w:r>
    </w:p>
    <w:p>
      <w:pPr>
        <w:pStyle w:val="FirstParagraph"/>
      </w:pPr>
      <w:r>
        <w:rPr>
          <w:bCs/>
          <w:b/>
        </w:rPr>
        <w:t xml:space="preserve">Subject of Review:</w:t>
      </w:r>
      <w:r>
        <w:t xml:space="preserve"> </w:t>
      </w:r>
      <w:r>
        <w:t xml:space="preserve">Dr. Eleanor Vance, Senior Mathematician</w:t>
      </w:r>
    </w:p>
    <w:p>
      <w:pPr>
        <w:pStyle w:val="BodyText"/>
      </w:pPr>
      <w:r>
        <w:rPr>
          <w:bCs/>
          <w:b/>
        </w:rPr>
        <w:t xml:space="preserve">Location:</w:t>
      </w:r>
      <w:r>
        <w:t xml:space="preserve"> </w:t>
      </w:r>
      <w:r>
        <w:t xml:space="preserve">United Kingdom London</w:t>
      </w:r>
    </w:p>
    <w:p>
      <w:pPr>
        <w:pStyle w:val="BodyText"/>
      </w:pPr>
      <w:r>
        <w:rPr>
          <w:bCs/>
          <w:b/>
        </w:rPr>
        <w:t xml:space="preserve">Date of Assessment:</w:t>
      </w:r>
      <w:r>
        <w:t xml:space="preserve"> </w:t>
      </w:r>
      <w:r>
        <w:t xml:space="preserve">24 October 2023</w:t>
      </w:r>
    </w:p>
    <w:p>
      <w:pPr>
        <w:pStyle w:val="BodyText"/>
      </w:pPr>
      <w:r>
        <w:rPr>
          <w:bCs/>
          <w:b/>
        </w:rPr>
        <w:t xml:space="preserve">Reviewing Body:</w:t>
      </w:r>
      <w:r>
        <w:t xml:space="preserve"> </w:t>
      </w:r>
      <w:r>
        <w:t xml:space="preserve">The Royal Mathematical Society (London Chapter)</w:t>
      </w:r>
    </w:p>
    <w:p>
      <w:pPr>
        <w:pStyle w:val="BodyText"/>
      </w:pPr>
      <w:r>
        <w:rPr>
          <w:bCs/>
          <w:b/>
        </w:rPr>
        <w:t xml:space="preserve">Review Type:</w:t>
      </w:r>
      <w:r>
        <w:t xml:space="preserve"> </w:t>
      </w:r>
      <w:r>
        <w:t xml:space="preserve">Annual Professional Competency &amp; Research Impact</w:t>
      </w:r>
    </w:p>
    <w:p>
      <w:pPr>
        <w:pStyle w:val="BodyText"/>
      </w:pPr>
      <w:r>
        <w:rPr>
          <w:bCs/>
          <w:b/>
        </w:rPr>
        <w:t xml:space="preserve">Reference ID:</w:t>
      </w:r>
      <w:r>
        <w:t xml:space="preserve"> </w:t>
      </w:r>
      <w:r>
        <w:t xml:space="preserve">UK-LON-MATH-2023-884</w:t>
      </w:r>
    </w:p>
    <w:bookmarkStart w:id="20"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professional standing, research output, and pedagogical contributions of the subject, a distinguished</w:t>
      </w:r>
      <w:r>
        <w:t xml:space="preserve"> </w:t>
      </w:r>
      <w:r>
        <w:rPr>
          <w:bCs/>
          <w:b/>
        </w:rPr>
        <w:t xml:space="preserve">Mathematician</w:t>
      </w:r>
      <w:r>
        <w:t xml:space="preserve"> </w:t>
      </w:r>
      <w:r>
        <w:t xml:space="preserve">based in</w:t>
      </w:r>
      <w:r>
        <w:t xml:space="preserve"> </w:t>
      </w:r>
      <w:r>
        <w:rPr>
          <w:bCs/>
          <w:b/>
        </w:rPr>
        <w:t xml:space="preserve">United Kingdom London</w:t>
      </w:r>
      <w:r>
        <w:t xml:space="preserve">. The assessment aligns with the rigorous standards set by the British Mathematical Council and the specific expectations of the academic and industrial sectors within the capital. The review covers the period from January 2022 to October 2023.</w:t>
      </w:r>
    </w:p>
    <w:p>
      <w:pPr>
        <w:pStyle w:val="BodyText"/>
      </w:pPr>
      <w:r>
        <w:t xml:space="preserve">The subject demonstrates exceptional proficiency in applied mathematics, specifically within the domains of stochastic calculus and financial modelling. Given the strategic importance of</w:t>
      </w:r>
      <w:r>
        <w:t xml:space="preserve"> </w:t>
      </w:r>
      <w:r>
        <w:rPr>
          <w:bCs/>
          <w:b/>
        </w:rPr>
        <w:t xml:space="preserve">United Kingdom London</w:t>
      </w:r>
      <w:r>
        <w:t xml:space="preserve"> </w:t>
      </w:r>
      <w:r>
        <w:t xml:space="preserve">as a global hub for quantitative finance and data science, the subject's work is deemed highly relevant to the national economic landscape. This report concludes that the</w:t>
      </w:r>
      <w:r>
        <w:t xml:space="preserve"> </w:t>
      </w:r>
      <w:r>
        <w:rPr>
          <w:bCs/>
          <w:b/>
        </w:rPr>
        <w:t xml:space="preserve">Mathematician</w:t>
      </w:r>
      <w:r>
        <w:t xml:space="preserve"> </w:t>
      </w:r>
      <w:r>
        <w:t xml:space="preserve">maintains a status of excellence, contributing significantly to both theoretical advancements and practical applications within the UK context.</w:t>
      </w:r>
    </w:p>
    <w:bookmarkEnd w:id="20"/>
    <w:bookmarkStart w:id="21" w:name="research-output-and-academic-rigour"/>
    <w:p>
      <w:pPr>
        <w:pStyle w:val="Heading2"/>
      </w:pPr>
      <w:r>
        <w:t xml:space="preserve">2. Research Output and Academic Rigour</w:t>
      </w:r>
    </w:p>
    <w:p>
      <w:pPr>
        <w:pStyle w:val="FirstParagraph"/>
      </w:pPr>
      <w:r>
        <w:t xml:space="preserve">The core of this</w:t>
      </w:r>
      <w:r>
        <w:t xml:space="preserve"> </w:t>
      </w:r>
      <w:r>
        <w:rPr>
          <w:bCs/>
          <w:b/>
        </w:rPr>
        <w:t xml:space="preserve">Peer Review Report</w:t>
      </w:r>
      <w:r>
        <w:t xml:space="preserve"> </w:t>
      </w:r>
      <w:r>
        <w:t xml:space="preserve">focuses on the intellectual contributions of the</w:t>
      </w:r>
      <w:r>
        <w:t xml:space="preserve"> </w:t>
      </w:r>
      <w:r>
        <w:rPr>
          <w:bCs/>
          <w:b/>
        </w:rPr>
        <w:t xml:space="preserve">Mathematician</w:t>
      </w:r>
      <w:r>
        <w:t xml:space="preserve">. During the review period, the subject published four peer-reviewed papers in high-impact journals, including the</w:t>
      </w:r>
      <w:r>
        <w:t xml:space="preserve"> </w:t>
      </w:r>
      <w:r>
        <w:rPr>
          <w:iCs/>
          <w:i/>
        </w:rPr>
        <w:t xml:space="preserve">Proceedings of the London Mathematical Society</w:t>
      </w:r>
      <w:r>
        <w:t xml:space="preserve">. These publications address complex problems in partial differential equations, offering novel solutions that have been cited by researchers across Europe.</w:t>
      </w:r>
    </w:p>
    <w:p>
      <w:pPr>
        <w:pStyle w:val="BodyText"/>
      </w:pPr>
      <w:r>
        <w:t xml:space="preserve">The methodology employed by the</w:t>
      </w:r>
      <w:r>
        <w:t xml:space="preserve"> </w:t>
      </w:r>
      <w:r>
        <w:rPr>
          <w:bCs/>
          <w:b/>
        </w:rPr>
        <w:t xml:space="preserve">Mathematician</w:t>
      </w:r>
      <w:r>
        <w:t xml:space="preserve"> </w:t>
      </w:r>
      <w:r>
        <w:t xml:space="preserve">is characterised by mathematical rigour and clarity. The proofs provided are logically sound, and the assumptions are clearly delineated. Furthermore, the subject has actively participated in the</w:t>
      </w:r>
      <w:r>
        <w:t xml:space="preserve"> </w:t>
      </w:r>
      <w:r>
        <w:rPr>
          <w:bCs/>
          <w:b/>
        </w:rPr>
        <w:t xml:space="preserve">United Kingdom London</w:t>
      </w:r>
      <w:r>
        <w:t xml:space="preserve"> </w:t>
      </w:r>
      <w:r>
        <w:t xml:space="preserve">research ecosystem, collaborating with institutions such as Imperial College London and the London School of Economics. This cross-institutional collaboration highlights the subject's ability to integrate diverse mathematical perspectives, a trait highly valued in the competitive academic environment of the capital.</w:t>
      </w:r>
    </w:p>
    <w:bookmarkEnd w:id="21"/>
    <w:bookmarkStart w:id="22" w:name="X3568b560c9a785e4e7cda2c06dfdd8106bc774f"/>
    <w:p>
      <w:pPr>
        <w:pStyle w:val="Heading2"/>
      </w:pPr>
      <w:r>
        <w:t xml:space="preserve">3. Professional Impact and Industry Relevance</w:t>
      </w:r>
    </w:p>
    <w:p>
      <w:pPr>
        <w:pStyle w:val="FirstParagraph"/>
      </w:pPr>
      <w:r>
        <w:t xml:space="preserve">A critical aspect of this</w:t>
      </w:r>
      <w:r>
        <w:t xml:space="preserve"> </w:t>
      </w:r>
      <w:r>
        <w:rPr>
          <w:bCs/>
          <w:b/>
        </w:rPr>
        <w:t xml:space="preserve">Peer Review Report</w:t>
      </w:r>
      <w:r>
        <w:t xml:space="preserve"> </w:t>
      </w:r>
      <w:r>
        <w:t xml:space="preserve">is the evaluation of the</w:t>
      </w:r>
      <w:r>
        <w:t xml:space="preserve"> </w:t>
      </w:r>
      <w:r>
        <w:rPr>
          <w:bCs/>
          <w:b/>
        </w:rPr>
        <w:t xml:space="preserve">Mathematician</w:t>
      </w:r>
      <w:r>
        <w:t xml:space="preserve">'s impact beyond academia.</w:t>
      </w:r>
      <w:r>
        <w:t xml:space="preserve"> </w:t>
      </w:r>
      <w:r>
        <w:rPr>
          <w:bCs/>
          <w:b/>
        </w:rPr>
        <w:t xml:space="preserve">United Kingdom London</w:t>
      </w:r>
      <w:r>
        <w:t xml:space="preserve"> </w:t>
      </w:r>
      <w:r>
        <w:t xml:space="preserve">hosts a dense concentration of fintech firms, insurance companies, and quantitative hedge funds. The subject has successfully bridged the gap between abstract theory and industry application.</w:t>
      </w:r>
    </w:p>
    <w:p>
      <w:pPr>
        <w:pStyle w:val="BodyText"/>
      </w:pPr>
      <w:r>
        <w:t xml:space="preserve">Specifically, the</w:t>
      </w:r>
      <w:r>
        <w:t xml:space="preserve"> </w:t>
      </w:r>
      <w:r>
        <w:rPr>
          <w:bCs/>
          <w:b/>
        </w:rPr>
        <w:t xml:space="preserve">Mathematician</w:t>
      </w:r>
      <w:r>
        <w:t xml:space="preserve"> </w:t>
      </w:r>
      <w:r>
        <w:t xml:space="preserve">developed a risk-assessment algorithm currently utilised by two major banking institutions in the City of London. This application demonstrates a profound understanding of market dynamics and the ability to translate complex mathematical models into robust software solutions. The review panel notes that this contribution enhances the reputation of UK-based mathematical expertise on the global stage. The subject's work supports the UK government's strategy to position</w:t>
      </w:r>
      <w:r>
        <w:t xml:space="preserve"> </w:t>
      </w:r>
      <w:r>
        <w:rPr>
          <w:bCs/>
          <w:b/>
        </w:rPr>
        <w:t xml:space="preserve">United Kingdom London</w:t>
      </w:r>
      <w:r>
        <w:t xml:space="preserve"> </w:t>
      </w:r>
      <w:r>
        <w:t xml:space="preserve">as a leader in AI and advanced analytics.</w:t>
      </w:r>
    </w:p>
    <w:bookmarkEnd w:id="22"/>
    <w:bookmarkStart w:id="23" w:name="pedagogical-contributions-and-mentorship"/>
    <w:p>
      <w:pPr>
        <w:pStyle w:val="Heading2"/>
      </w:pPr>
      <w:r>
        <w:t xml:space="preserve">4. Pedagogical Contributions and Mentorship</w:t>
      </w:r>
    </w:p>
    <w:p>
      <w:pPr>
        <w:pStyle w:val="FirstParagraph"/>
      </w:pPr>
      <w:r>
        <w:t xml:space="preserve">The role of a</w:t>
      </w:r>
      <w:r>
        <w:t xml:space="preserve"> </w:t>
      </w:r>
      <w:r>
        <w:rPr>
          <w:bCs/>
          <w:b/>
        </w:rPr>
        <w:t xml:space="preserve">Mathematician</w:t>
      </w:r>
      <w:r>
        <w:t xml:space="preserve"> </w:t>
      </w:r>
      <w:r>
        <w:t xml:space="preserve">extends to the cultivation of future talent. This</w:t>
      </w:r>
      <w:r>
        <w:t xml:space="preserve"> </w:t>
      </w:r>
      <w:r>
        <w:rPr>
          <w:bCs/>
          <w:b/>
        </w:rPr>
        <w:t xml:space="preserve">Peer Review Report</w:t>
      </w:r>
      <w:r>
        <w:t xml:space="preserve"> </w:t>
      </w:r>
      <w:r>
        <w:t xml:space="preserve">acknowledges the subject's dedication to teaching and mentorship. The subject has served as a lead lecturer for advanced modules in stochastic processes, receiving consistently high feedback from students regarding clarity and engagement.</w:t>
      </w:r>
    </w:p>
    <w:p>
      <w:pPr>
        <w:pStyle w:val="BodyText"/>
      </w:pPr>
      <w:r>
        <w:t xml:space="preserve">Moreover, the</w:t>
      </w:r>
      <w:r>
        <w:t xml:space="preserve"> </w:t>
      </w:r>
      <w:r>
        <w:rPr>
          <w:bCs/>
          <w:b/>
        </w:rPr>
        <w:t xml:space="preserve">Mathematician</w:t>
      </w:r>
      <w:r>
        <w:t xml:space="preserve"> </w:t>
      </w:r>
      <w:r>
        <w:t xml:space="preserve">has been instrumental in outreach programmes aimed at encouraging diversity in STEM fields within</w:t>
      </w:r>
      <w:r>
        <w:t xml:space="preserve"> </w:t>
      </w:r>
      <w:r>
        <w:rPr>
          <w:bCs/>
          <w:b/>
        </w:rPr>
        <w:t xml:space="preserve">United Kingdom London</w:t>
      </w:r>
      <w:r>
        <w:t xml:space="preserve">. By organising workshops in local schools and partnering with the UK Mathematics Trust, the subject is helping to address the skills gap in the UK workforce. This commitment to education ensures a sustainable pipeline of talent for the mathematical community in London and the wider United Kingdom.</w:t>
      </w:r>
    </w:p>
    <w:bookmarkEnd w:id="23"/>
    <w:bookmarkStart w:id="24" w:name="X4ce211acb8b02978b825403f312638d11fa1afd"/>
    <w:p>
      <w:pPr>
        <w:pStyle w:val="Heading2"/>
      </w:pPr>
      <w:r>
        <w:t xml:space="preserve">5. Ethical Standards and Professional Conduct</w:t>
      </w:r>
    </w:p>
    <w:p>
      <w:pPr>
        <w:pStyle w:val="FirstParagraph"/>
      </w:pPr>
      <w:r>
        <w:t xml:space="preserve">Adherence to ethical standards is paramount in scientific inquiry. This</w:t>
      </w:r>
      <w:r>
        <w:t xml:space="preserve"> </w:t>
      </w:r>
      <w:r>
        <w:rPr>
          <w:bCs/>
          <w:b/>
        </w:rPr>
        <w:t xml:space="preserve">Peer Review Report</w:t>
      </w:r>
      <w:r>
        <w:t xml:space="preserve"> </w:t>
      </w:r>
      <w:r>
        <w:t xml:space="preserve">confirms that the</w:t>
      </w:r>
      <w:r>
        <w:t xml:space="preserve"> </w:t>
      </w:r>
      <w:r>
        <w:rPr>
          <w:bCs/>
          <w:b/>
        </w:rPr>
        <w:t xml:space="preserve">Mathematician</w:t>
      </w:r>
      <w:r>
        <w:t xml:space="preserve"> </w:t>
      </w:r>
      <w:r>
        <w:t xml:space="preserve">has maintained the highest levels of professional integrity. There are no records of plagiarism, data fabrication, or ethical breaches. The subject consistently acknowledges the contributions of colleagues and adheres to the guidelines set forth by the Royal Society. In the collaborative environment of</w:t>
      </w:r>
      <w:r>
        <w:t xml:space="preserve"> </w:t>
      </w:r>
      <w:r>
        <w:rPr>
          <w:bCs/>
          <w:b/>
        </w:rPr>
        <w:t xml:space="preserve">United Kingdom London</w:t>
      </w:r>
      <w:r>
        <w:t xml:space="preserve">, where intellectual property is a significant concern, the subject's transparent approach to authorship and data sharing is commendable.</w:t>
      </w:r>
    </w:p>
    <w:bookmarkEnd w:id="24"/>
    <w:bookmarkStart w:id="26" w:name="recommendations-and-future-directions"/>
    <w:p>
      <w:pPr>
        <w:pStyle w:val="Heading2"/>
      </w:pPr>
      <w:r>
        <w:t xml:space="preserve">6. Recommendations and Future Directions</w:t>
      </w:r>
    </w:p>
    <w:p>
      <w:pPr>
        <w:pStyle w:val="FirstParagraph"/>
      </w:pPr>
      <w:r>
        <w:t xml:space="preserve">Based on the findings of this</w:t>
      </w:r>
      <w:r>
        <w:t xml:space="preserve"> </w:t>
      </w:r>
      <w:r>
        <w:rPr>
          <w:bCs/>
          <w:b/>
        </w:rPr>
        <w:t xml:space="preserve">Peer Review Report</w:t>
      </w:r>
      <w:r>
        <w:t xml:space="preserve">, the following recommendations are made for the</w:t>
      </w:r>
      <w:r>
        <w:t xml:space="preserve"> </w:t>
      </w:r>
      <w:r>
        <w:rPr>
          <w:bCs/>
          <w:b/>
        </w:rPr>
        <w:t xml:space="preserve">Mathematician</w:t>
      </w:r>
      <w:r>
        <w:t xml:space="preserve">:</w:t>
      </w:r>
    </w:p>
    <w:p>
      <w:pPr>
        <w:numPr>
          <w:ilvl w:val="0"/>
          <w:numId w:val="1001"/>
        </w:numPr>
        <w:pStyle w:val="Compact"/>
      </w:pPr>
      <w:r>
        <w:rPr>
          <w:bCs/>
          <w:b/>
        </w:rPr>
        <w:t xml:space="preserve">Expand Industry Partnerships:</w:t>
      </w:r>
      <w:r>
        <w:t xml:space="preserve"> </w:t>
      </w:r>
      <w:r>
        <w:t xml:space="preserve">Leverage the current success in the financial sector to explore applications in healthcare analytics, a growing priority for</w:t>
      </w:r>
      <w:r>
        <w:t xml:space="preserve"> </w:t>
      </w:r>
      <w:r>
        <w:rPr>
          <w:bCs/>
          <w:b/>
        </w:rPr>
        <w:t xml:space="preserve">United Kingdom London</w:t>
      </w:r>
      <w:r>
        <w:t xml:space="preserve"> </w:t>
      </w:r>
      <w:r>
        <w:t xml:space="preserve">health services.</w:t>
      </w:r>
    </w:p>
    <w:p>
      <w:pPr>
        <w:numPr>
          <w:ilvl w:val="0"/>
          <w:numId w:val="1001"/>
        </w:numPr>
        <w:pStyle w:val="Compact"/>
      </w:pPr>
      <w:r>
        <w:rPr>
          <w:bCs/>
          <w:b/>
        </w:rPr>
        <w:t xml:space="preserve">International Collaboration:</w:t>
      </w:r>
      <w:r>
        <w:t xml:space="preserve"> </w:t>
      </w:r>
      <w:r>
        <w:t xml:space="preserve">While the subject is well-established in the UK, increasing collaboration with European and North American institutions could further elevate the profile of their research.</w:t>
      </w:r>
    </w:p>
    <w:p>
      <w:pPr>
        <w:numPr>
          <w:ilvl w:val="0"/>
          <w:numId w:val="1001"/>
        </w:numPr>
        <w:pStyle w:val="Compact"/>
      </w:pPr>
      <w:r>
        <w:rPr>
          <w:bCs/>
          <w:b/>
        </w:rPr>
        <w:t xml:space="preserve">Leadership Roles:</w:t>
      </w:r>
      <w:r>
        <w:t xml:space="preserve"> </w:t>
      </w:r>
      <w:r>
        <w:t xml:space="preserve">The subject is encouraged to seek leadership positions within national mathematical bodies to influence policy and funding strategies in the United Kingdom.</w:t>
      </w:r>
    </w:p>
    <w:bookmarkStart w:id="25" w:name="overall-assessment-rating"/>
    <w:p>
      <w:pPr>
        <w:pStyle w:val="Heading3"/>
      </w:pPr>
      <w:r>
        <w:t xml:space="preserve">Overall Assessment Rating</w:t>
      </w:r>
    </w:p>
    <w:p>
      <w:pPr>
        <w:pStyle w:val="FirstParagraph"/>
      </w:pPr>
      <w:r>
        <w:rPr>
          <w:bCs/>
          <w:b/>
        </w:rPr>
        <w:t xml:space="preserve">Outstanding</w:t>
      </w:r>
    </w:p>
    <w:p>
      <w:pPr>
        <w:pStyle w:val="BodyText"/>
      </w:pPr>
      <w:r>
        <w:t xml:space="preserve">The subject is recognised as a leading</w:t>
      </w:r>
      <w:r>
        <w:t xml:space="preserve"> </w:t>
      </w:r>
      <w:r>
        <w:rPr>
          <w:bCs/>
          <w:b/>
        </w:rPr>
        <w:t xml:space="preserve">Mathematician</w:t>
      </w:r>
      <w:r>
        <w:t xml:space="preserve"> </w:t>
      </w:r>
      <w:r>
        <w:t xml:space="preserve">whose work significantly benefits the academic and industrial sectors of</w:t>
      </w:r>
      <w:r>
        <w:t xml:space="preserve"> </w:t>
      </w:r>
      <w:r>
        <w:rPr>
          <w:bCs/>
          <w:b/>
        </w:rPr>
        <w:t xml:space="preserve">United Kingdom London</w:t>
      </w:r>
      <w:r>
        <w:t xml:space="preserve">. This</w:t>
      </w:r>
      <w:r>
        <w:t xml:space="preserve"> </w:t>
      </w:r>
      <w:r>
        <w:rPr>
          <w:bCs/>
          <w:b/>
        </w:rPr>
        <w:t xml:space="preserve">Peer Review Report</w:t>
      </w:r>
      <w:r>
        <w:t xml:space="preserve"> </w:t>
      </w:r>
      <w:r>
        <w:t xml:space="preserve">serves as a formal endorsement of their continued excellence and contribution to the field.</w:t>
      </w:r>
    </w:p>
    <w:bookmarkEnd w:id="25"/>
    <w:p>
      <w:pPr>
        <w:pStyle w:val="BodyText"/>
      </w:pPr>
      <w:r>
        <w:rPr>
          <w:bCs/>
          <w:b/>
        </w:rPr>
        <w:t xml:space="preserve">Dr. Arthur Pendelton</w:t>
      </w:r>
      <w:r>
        <w:br/>
      </w:r>
      <w:r>
        <w:t xml:space="preserve">Senior Reviewer</w:t>
      </w:r>
      <w:r>
        <w:br/>
      </w:r>
      <w:r>
        <w:t xml:space="preserve">The Royal Mathematical Society</w:t>
      </w:r>
      <w:r>
        <w:br/>
      </w:r>
      <w:r>
        <w:t xml:space="preserve">London, United Kingdom</w:t>
      </w:r>
    </w:p>
    <w:p>
      <w:pPr>
        <w:pStyle w:val="BodyText"/>
      </w:pPr>
      <w:r>
        <w:t xml:space="preserve">This document is confidential and intended solely for the use of the individual or entity to whom it is addressed.</w:t>
      </w:r>
      <w:r>
        <w:br/>
      </w:r>
      <w:r>
        <w:t xml:space="preserve">Generated in accordance with UK academic standards.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Mathematician</dc:title>
  <dc:creator/>
  <dc:language>en</dc:language>
  <cp:keywords/>
  <dcterms:created xsi:type="dcterms:W3CDTF">2026-10-10T06:32:12Z</dcterms:created>
  <dcterms:modified xsi:type="dcterms:W3CDTF">2026-10-10T06:32:12Z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