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impact, and overall performance of a Mathematician based in the United States New York City. The purpose of this review is to provide a comprehensive assessment of the individual's work within the academic and professional community, highlighting their strengths, areas for improvement, and potential for future contributions.</w:t>
      </w:r>
    </w:p>
    <w:bookmarkEnd w:id="21"/>
    <w:bookmarkStart w:id="22" w:name="background-information"/>
    <w:p>
      <w:pPr>
        <w:pStyle w:val="Heading2"/>
      </w:pPr>
      <w:r>
        <w:t xml:space="preserve">2. Background Information</w:t>
      </w:r>
    </w:p>
    <w:p>
      <w:pPr>
        <w:pStyle w:val="FirstParagraph"/>
      </w:pPr>
      <w:r>
        <w:t xml:space="preserve">The Mathematician under review has been actively engaged in research and teaching at a prominent institution in the United States New York City. Their work spans various areas of mathematics, including but not limited to algebraic geometry, number theory, and applied mathematics. The individual has demonstrated a strong commitment to advancing mathematical knowledge and fostering a collaborative research environment.</w:t>
      </w:r>
    </w:p>
    <w:bookmarkEnd w:id="22"/>
    <w:bookmarkStart w:id="26"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Mathematician has published numerous high-quality papers in reputable journals, contributing significantly to the field. Their research has been cited extensively, indicating a substantial impact on the academic community. Notable publications include groundbreaking work on [specific topic], which has opened new avenues for further investigation.</w:t>
      </w:r>
    </w:p>
    <w:bookmarkEnd w:id="23"/>
    <w:bookmarkStart w:id="24" w:name="grants-and-funding"/>
    <w:p>
      <w:pPr>
        <w:pStyle w:val="Heading3"/>
      </w:pPr>
      <w:r>
        <w:t xml:space="preserve">3.2 Grants and Funding</w:t>
      </w:r>
    </w:p>
    <w:p>
      <w:pPr>
        <w:pStyle w:val="FirstParagraph"/>
      </w:pPr>
      <w:r>
        <w:t xml:space="preserve">The individual has successfully secured several grants from prestigious organizations, including the National Science Foundation (NSF) and the Simons Foundation. These grants have supported innovative research projects that have advanced the understanding of complex mathematical problems.</w:t>
      </w:r>
    </w:p>
    <w:bookmarkEnd w:id="24"/>
    <w:bookmarkStart w:id="25" w:name="collaborations"/>
    <w:p>
      <w:pPr>
        <w:pStyle w:val="Heading3"/>
      </w:pPr>
      <w:r>
        <w:t xml:space="preserve">3.3 Collaborations</w:t>
      </w:r>
    </w:p>
    <w:p>
      <w:pPr>
        <w:pStyle w:val="FirstParagraph"/>
      </w:pPr>
      <w:r>
        <w:t xml:space="preserve">The Mathematician has actively collaborated with colleagues both within the United States New York City and internationally. These collaborations have resulted in joint publications and research projects that have enriched the field and fostered a global network of mathematical expertise.</w:t>
      </w:r>
    </w:p>
    <w:bookmarkEnd w:id="25"/>
    <w:bookmarkEnd w:id="26"/>
    <w:bookmarkStart w:id="29" w:name="teaching-and-mentorship"/>
    <w:p>
      <w:pPr>
        <w:pStyle w:val="Heading2"/>
      </w:pPr>
      <w:r>
        <w:t xml:space="preserve">4. Teaching and Mentorship</w:t>
      </w:r>
    </w:p>
    <w:bookmarkStart w:id="27" w:name="teaching-effectiveness"/>
    <w:p>
      <w:pPr>
        <w:pStyle w:val="Heading3"/>
      </w:pPr>
      <w:r>
        <w:t xml:space="preserve">4.1 Teaching Effectiveness</w:t>
      </w:r>
    </w:p>
    <w:p>
      <w:pPr>
        <w:pStyle w:val="FirstParagraph"/>
      </w:pPr>
      <w:r>
        <w:t xml:space="preserve">The Mathematician has been highly effective in teaching undergraduate and graduate courses. Student evaluations consistently reflect their ability to explain complex concepts clearly and engage students in meaningful discussions. Their teaching style encourages critical thinking and problem-solving skills, which are essential for success in mathematics.</w:t>
      </w:r>
    </w:p>
    <w:bookmarkEnd w:id="27"/>
    <w:bookmarkStart w:id="28" w:name="mentorship"/>
    <w:p>
      <w:pPr>
        <w:pStyle w:val="Heading3"/>
      </w:pPr>
      <w:r>
        <w:t xml:space="preserve">4.2 Mentorship</w:t>
      </w:r>
    </w:p>
    <w:p>
      <w:pPr>
        <w:pStyle w:val="FirstParagraph"/>
      </w:pPr>
      <w:r>
        <w:t xml:space="preserve">The individual has played a crucial role in mentoring graduate students and postdoctoral researchers. Many of their mentees have gone on to secure positions at leading institutions, a testament to the quality of guidance and support provided by the Mathematician.</w:t>
      </w:r>
    </w:p>
    <w:bookmarkEnd w:id="28"/>
    <w:bookmarkEnd w:id="29"/>
    <w:bookmarkStart w:id="32" w:name="professional-service"/>
    <w:p>
      <w:pPr>
        <w:pStyle w:val="Heading2"/>
      </w:pPr>
      <w:r>
        <w:t xml:space="preserve">5. Professional Service</w:t>
      </w:r>
    </w:p>
    <w:bookmarkStart w:id="30" w:name="editorial-roles"/>
    <w:p>
      <w:pPr>
        <w:pStyle w:val="Heading3"/>
      </w:pPr>
      <w:r>
        <w:t xml:space="preserve">5.1 Editorial Roles</w:t>
      </w:r>
    </w:p>
    <w:p>
      <w:pPr>
        <w:pStyle w:val="FirstParagraph"/>
      </w:pPr>
      <w:r>
        <w:t xml:space="preserve">The Mathematician has served on the editorial boards of several prominent journals, contributing to the peer review process and ensuring the publication of high-quality research. Their expertise has been invaluable in maintaining the standards of these publications.</w:t>
      </w:r>
    </w:p>
    <w:bookmarkEnd w:id="30"/>
    <w:bookmarkStart w:id="31" w:name="conference-organization"/>
    <w:p>
      <w:pPr>
        <w:pStyle w:val="Heading3"/>
      </w:pPr>
      <w:r>
        <w:t xml:space="preserve">5.2 Conference Organization</w:t>
      </w:r>
    </w:p>
    <w:p>
      <w:pPr>
        <w:pStyle w:val="FirstParagraph"/>
      </w:pPr>
      <w:r>
        <w:t xml:space="preserve">The individual has organized and participated in numerous conferences and workshops, both in the United States New York City and abroad. These events have facilitated the exchange of ideas and fostered collaboration among mathematicians from diverse backgrounds.</w:t>
      </w:r>
    </w:p>
    <w:bookmarkEnd w:id="31"/>
    <w:bookmarkEnd w:id="32"/>
    <w:bookmarkStart w:id="33" w:name="areas-for-improvement"/>
    <w:p>
      <w:pPr>
        <w:pStyle w:val="Heading2"/>
      </w:pPr>
      <w:r>
        <w:t xml:space="preserve">6. Areas for Improvement</w:t>
      </w:r>
    </w:p>
    <w:p>
      <w:pPr>
        <w:pStyle w:val="FirstParagraph"/>
      </w:pPr>
      <w:r>
        <w:t xml:space="preserve">While the Mathematician has made significant contributions to the field, there are areas where further development could enhance their impact. For instance, increasing engagement with interdisciplinary research could broaden the applicability of their work. Additionally, expanding outreach efforts to promote mathematics education in the United States New York City community could have a positive societal impact.</w:t>
      </w:r>
    </w:p>
    <w:bookmarkEnd w:id="33"/>
    <w:bookmarkStart w:id="34" w:name="conclusion"/>
    <w:p>
      <w:pPr>
        <w:pStyle w:val="Heading2"/>
      </w:pPr>
      <w:r>
        <w:t xml:space="preserve">7. Conclusion</w:t>
      </w:r>
    </w:p>
    <w:p>
      <w:pPr>
        <w:pStyle w:val="FirstParagraph"/>
      </w:pPr>
      <w:r>
        <w:t xml:space="preserve">In conclusion, the Mathematician under review has demonstrated exceptional research capabilities, teaching effectiveness, and professional service. Their contributions have significantly advanced the field of mathematics and have had a lasting impact on the academic community in the United States New York City. With continued dedication and a focus on interdisciplinary collaboration and outreach, the individual is poised to make even greater contributions in the future.</w:t>
      </w:r>
    </w:p>
    <w:bookmarkEnd w:id="34"/>
    <w:p>
      <w:pPr>
        <w:pStyle w:val="BodyText"/>
      </w:pPr>
      <w:r>
        <w:rPr>
          <w:bCs/>
          <w:b/>
        </w:rPr>
        <w:t xml:space="preserve">Reviewer Name:</w:t>
      </w:r>
      <w:r>
        <w:t xml:space="preserve"> </w:t>
      </w:r>
      <w:r>
        <w:t xml:space="preserve">[Name]</w:t>
      </w:r>
    </w:p>
    <w:p>
      <w:pPr>
        <w:pStyle w:val="BodyText"/>
      </w:pPr>
      <w:r>
        <w:rPr>
          <w:bCs/>
          <w:b/>
        </w:rPr>
        <w:t xml:space="preserve">Affiliation:</w:t>
      </w:r>
      <w:r>
        <w:t xml:space="preserve"> </w:t>
      </w:r>
      <w:r>
        <w:t xml:space="preserve">[Institution]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United States New York City</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