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Mechanical</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Competency Assessment of Mechanical Engineer</w:t>
      </w:r>
    </w:p>
    <w:p>
      <w:pPr>
        <w:pStyle w:val="BodyText"/>
      </w:pPr>
      <w:r>
        <w:rPr>
          <w:bCs/>
          <w:b/>
        </w:rPr>
        <w:t xml:space="preserve">Location:</w:t>
      </w:r>
      <w:r>
        <w:t xml:space="preserve"> </w:t>
      </w:r>
      <w:r>
        <w:t xml:space="preserve">Australia Brisbane</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assess the professional competency and technical capabilities of a Mechanical Engineer operating within the context of Australia Brisbane. The purpose of this review is to evaluate the engineer’s adherence to industry standards, technical proficiency, and alignment with the expectations set by Engineering Australia and local regulatory bodies. The assessment focuses on the engineer’s ability to deliver high-quality mechanical engineering solutions that meet the unique demands of projects in Brisbane, including considerations for climate, infrastructure, and sustainability.</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w:t>
      </w:r>
    </w:p>
    <w:p>
      <w:pPr>
        <w:numPr>
          <w:ilvl w:val="0"/>
          <w:numId w:val="1001"/>
        </w:numPr>
        <w:pStyle w:val="Compact"/>
      </w:pPr>
      <w:r>
        <w:t xml:space="preserve">Technical expertise in mechanical engineering principles and practices.</w:t>
      </w:r>
    </w:p>
    <w:p>
      <w:pPr>
        <w:numPr>
          <w:ilvl w:val="0"/>
          <w:numId w:val="1001"/>
        </w:numPr>
        <w:pStyle w:val="Compact"/>
      </w:pPr>
      <w:r>
        <w:t xml:space="preserve">Application of Australian Standards (AS) and relevant codes of practice.</w:t>
      </w:r>
    </w:p>
    <w:p>
      <w:pPr>
        <w:numPr>
          <w:ilvl w:val="0"/>
          <w:numId w:val="1001"/>
        </w:numPr>
        <w:pStyle w:val="Compact"/>
      </w:pPr>
      <w:r>
        <w:t xml:space="preserve">Project management and leadership skills in delivering engineering solutions.</w:t>
      </w:r>
    </w:p>
    <w:p>
      <w:pPr>
        <w:numPr>
          <w:ilvl w:val="0"/>
          <w:numId w:val="1001"/>
        </w:numPr>
        <w:pStyle w:val="Compact"/>
      </w:pPr>
      <w:r>
        <w:t xml:space="preserve">Commitment to sustainability and environmental responsibility in line with Brisbane’s urban development goals.</w:t>
      </w:r>
    </w:p>
    <w:p>
      <w:pPr>
        <w:numPr>
          <w:ilvl w:val="0"/>
          <w:numId w:val="1001"/>
        </w:numPr>
        <w:pStyle w:val="Compact"/>
      </w:pPr>
      <w:r>
        <w:t xml:space="preserve">Communication and collaboration with multidisciplinary teams and stakeholders.</w:t>
      </w:r>
    </w:p>
    <w:bookmarkEnd w:id="22"/>
    <w:bookmarkStart w:id="23" w:name="technical-competency"/>
    <w:p>
      <w:pPr>
        <w:pStyle w:val="Heading2"/>
      </w:pPr>
      <w:r>
        <w:t xml:space="preserve">3. Technical Competency</w:t>
      </w:r>
    </w:p>
    <w:p>
      <w:pPr>
        <w:pStyle w:val="FirstParagraph"/>
      </w:pPr>
      <w:r>
        <w:t xml:space="preserve">The Mechanical Engineer under review demonstrates a strong foundation in core mechanical engineering disciplines, including thermodynamics, fluid mechanics, materials science, and structural analysis. Their work reflects a deep understanding of these principles and their practical application in real-world scenarios. For instance, in a recent HVAC system design project for a commercial building in Brisbane, the engineer successfully integrated energy-efficient technologies while ensuring compliance with AS/NZS 3666 (Energy Efficiency of Commercial Building Refrigeration Systems).</w:t>
      </w:r>
    </w:p>
    <w:p>
      <w:pPr>
        <w:pStyle w:val="BodyText"/>
      </w:pPr>
      <w:r>
        <w:t xml:space="preserve">Furthermore, the engineer’s proficiency in using advanced engineering software tools, such as AutoCAD, SolidWorks, and ANSYS, is evident in the precision and quality of their designs. This technical competency is particularly critical in Australia Brisbane, where projects often require innovative solutions to address challenges posed by the subtropical climate, such as high humidity and extreme temperatures.</w:t>
      </w:r>
    </w:p>
    <w:bookmarkEnd w:id="23"/>
    <w:bookmarkStart w:id="24" w:name="adherence-to-standards-and-regulations"/>
    <w:p>
      <w:pPr>
        <w:pStyle w:val="Heading2"/>
      </w:pPr>
      <w:r>
        <w:t xml:space="preserve">4. Adherence to Standards and Regulations</w:t>
      </w:r>
    </w:p>
    <w:p>
      <w:pPr>
        <w:pStyle w:val="FirstParagraph"/>
      </w:pPr>
      <w:r>
        <w:t xml:space="preserve">A key aspect of this Peer Review Report is the evaluation of the Mechanical Engineer’s adherence to Australian Standards and regulatory requirements. The engineer consistently demonstrates a thorough understanding of relevant standards, including AS 1210 (Pressure Equipment), AS 1668 (Ventilation for Acceptable Indoor Air Quality), and AS 3000 (Electrical Installations). This knowledge ensures that their designs are not only technically sound but also legally compliant.</w:t>
      </w:r>
    </w:p>
    <w:p>
      <w:pPr>
        <w:pStyle w:val="BodyText"/>
      </w:pPr>
      <w:r>
        <w:t xml:space="preserve">In the context of Australia Brisbane, where infrastructure projects must align with local government regulations and sustainability targets, the engineer’s ability to navigate these requirements is commendable. For example, in a water treatment facility project, the engineer incorporated eco-friendly filtration systems that reduced energy consumption by 20%, aligning with Brisbane’s commitment to reducing its carbon footprint.</w:t>
      </w:r>
    </w:p>
    <w:bookmarkEnd w:id="24"/>
    <w:bookmarkStart w:id="25" w:name="project-management-and-leadership"/>
    <w:p>
      <w:pPr>
        <w:pStyle w:val="Heading2"/>
      </w:pPr>
      <w:r>
        <w:t xml:space="preserve">5. Project Management and Leadership</w:t>
      </w:r>
    </w:p>
    <w:p>
      <w:pPr>
        <w:pStyle w:val="FirstParagraph"/>
      </w:pPr>
      <w:r>
        <w:t xml:space="preserve">The Mechanical Engineer exhibits strong project management skills, effectively leading teams and coordinating with stakeholders to deliver projects on time and within budget. Their ability to manage complex projects, such as the design and installation of industrial machinery in Brisbane’s manufacturing sector, highlights their organizational and leadership capabilities.</w:t>
      </w:r>
    </w:p>
    <w:p>
      <w:pPr>
        <w:pStyle w:val="BodyText"/>
      </w:pPr>
      <w:r>
        <w:t xml:space="preserve">Additionally, the engineer fosters a collaborative environment by engaging with architects, civil engineers, and environmental consultants. This multidisciplinary approach is essential in Australia Brisbane, where large-scale projects often require seamless integration of various engineering disciplines to achieve optimal outcomes.</w:t>
      </w:r>
    </w:p>
    <w:bookmarkEnd w:id="25"/>
    <w:bookmarkStart w:id="26" w:name="sustainability-and-innovation"/>
    <w:p>
      <w:pPr>
        <w:pStyle w:val="Heading2"/>
      </w:pPr>
      <w:r>
        <w:t xml:space="preserve">6. Sustainability and Innovation</w:t>
      </w:r>
    </w:p>
    <w:p>
      <w:pPr>
        <w:pStyle w:val="FirstParagraph"/>
      </w:pPr>
      <w:r>
        <w:t xml:space="preserve">Sustainability is a cornerstone of modern engineering practice, and the Mechanical Engineer under review demonstrates a strong commitment to this principle. Their work frequently incorporates sustainable design strategies, such as the use of renewable energy sources, energy-efficient systems, and recyclable materials. This focus is particularly relevant in Australia Brisbane, where urban development initiatives prioritize environmental responsibility and resilience to climate change.</w:t>
      </w:r>
    </w:p>
    <w:p>
      <w:pPr>
        <w:pStyle w:val="BodyText"/>
      </w:pPr>
      <w:r>
        <w:t xml:space="preserve">One notable example is the engineer’s contribution to a green building project in Brisbane’s CBD, where they designed a passive cooling system that significantly reduced reliance on air conditioning. This innovation not only enhanced the building’s energy efficiency but also contributed to Brisbane’s broader sustainability goals.</w:t>
      </w:r>
    </w:p>
    <w:bookmarkEnd w:id="26"/>
    <w:bookmarkStart w:id="27" w:name="communication-and-professionalism"/>
    <w:p>
      <w:pPr>
        <w:pStyle w:val="Heading2"/>
      </w:pPr>
      <w:r>
        <w:t xml:space="preserve">7. Communication and Professionalism</w:t>
      </w:r>
    </w:p>
    <w:p>
      <w:pPr>
        <w:pStyle w:val="FirstParagraph"/>
      </w:pPr>
      <w:r>
        <w:t xml:space="preserve">Effective communication is vital for a Mechanical Engineer, especially when working in a diverse and dynamic environment like Australia Brisbane. The engineer under review excels in this area, consistently producing clear and concise technical reports, presentations, and documentation. Their ability to explain complex engineering concepts to non-technical stakeholders ensures that project objectives are well understood and aligned.</w:t>
      </w:r>
    </w:p>
    <w:p>
      <w:pPr>
        <w:pStyle w:val="BodyText"/>
      </w:pPr>
      <w:r>
        <w:t xml:space="preserve">Moreover, the engineer maintains a high level of professionalism, adhering to the ethical guidelines set by Engineers Australia. This includes prioritizing public safety, maintaining confidentiality, and continuously seeking opportunities for professional development.</w:t>
      </w:r>
    </w:p>
    <w:bookmarkEnd w:id="27"/>
    <w:bookmarkStart w:id="28" w:name="conclusion"/>
    <w:p>
      <w:pPr>
        <w:pStyle w:val="Heading2"/>
      </w:pPr>
      <w:r>
        <w:t xml:space="preserve">8. Conclusion</w:t>
      </w:r>
    </w:p>
    <w:p>
      <w:pPr>
        <w:pStyle w:val="FirstParagraph"/>
      </w:pPr>
      <w:r>
        <w:t xml:space="preserve">Based on the comprehensive evaluation outlined in this Peer Review Report, the Mechanical Engineer demonstrates exceptional technical competency, leadership skills, and a strong commitment to sustainability and innovation. Their work aligns seamlessly with the expectations of Engineering Australia and the specific needs of projects in Australia Brisbane. It is recommended that the engineer continue to build on their strengths while exploring emerging technologies and methodologies to further enhance their contributions to the field.</w:t>
      </w:r>
    </w:p>
    <w:bookmarkEnd w:id="28"/>
    <w:p>
      <w:pPr>
        <w:pStyle w:val="BodyText"/>
      </w:pPr>
      <w:r>
        <w:rPr>
          <w:bCs/>
          <w:b/>
        </w:rPr>
        <w:t xml:space="preserve">Reviewed by:</w:t>
      </w:r>
      <w:r>
        <w:t xml:space="preserve"> </w:t>
      </w:r>
      <w:r>
        <w:t xml:space="preserve">[Reviewer’s Name]</w:t>
      </w:r>
    </w:p>
    <w:p>
      <w:pPr>
        <w:pStyle w:val="BodyText"/>
      </w:pPr>
      <w:r>
        <w:rPr>
          <w:bCs/>
          <w:b/>
        </w:rPr>
        <w:t xml:space="preserve">Title:</w:t>
      </w:r>
      <w:r>
        <w:t xml:space="preserve"> </w:t>
      </w:r>
      <w:r>
        <w:t xml:space="preserve">Senior Mechanical Engineer</w:t>
      </w:r>
    </w:p>
    <w:p>
      <w:pPr>
        <w:pStyle w:val="BodyText"/>
      </w:pPr>
      <w:r>
        <w:rPr>
          <w:bCs/>
          <w:b/>
        </w:rPr>
        <w:t xml:space="preserve">Organization:</w:t>
      </w:r>
      <w:r>
        <w:t xml:space="preserve"> </w:t>
      </w:r>
      <w:r>
        <w:t xml:space="preserve">[Organization Name]</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Mechanical Engineer</dc:title>
  <dc:creator/>
  <dc:language>en</dc:language>
  <cp:keywords/>
  <dcterms:created xsi:type="dcterms:W3CDTF">2026-10-10T08:38:24Z</dcterms:created>
  <dcterms:modified xsi:type="dcterms:W3CDTF">2026-10-10T08:38:24Z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