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Technical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regulatory compliance of a Mechanical Engineer operating within the Brussels-Capital Region of Belgium. The assessment focuses on the engineer's adherence to the rigorous standards set by the Ordre des Ingénieurs de Belgique (OIB) and their ability to navigate the complex, multilingual, and multicultural engineering landscape characteristic of Brussels. The review confirms that the subject demonstrates a high level of competency in mechanical design, thermodynamics, and project management, while effectively integrating the specific legal and environmental frameworks mandated by Belgian law.</w:t>
      </w:r>
    </w:p>
    <w:bookmarkEnd w:id="21"/>
    <w:bookmarkStart w:id="22" w:name="Xc7af69b84a8e0531bbe22c68d2107edeb2c541c"/>
    <w:p>
      <w:pPr>
        <w:pStyle w:val="Heading2"/>
      </w:pPr>
      <w:r>
        <w:t xml:space="preserve">2. Contextual Framework: The Brussels Engineering Environment</w:t>
      </w:r>
    </w:p>
    <w:p>
      <w:pPr>
        <w:pStyle w:val="FirstParagraph"/>
      </w:pPr>
      <w:r>
        <w:t xml:space="preserve">Practicing as a Mechanical Engineer in Brussels presents unique challenges and opportunities distinct from other regions. Brussels serves as the political heart of Europe, hosting numerous international organizations, research institutes, and multinational corporations. Consequently, the engineering standards applied here must often exceed local requirements to meet international benchmarks. This review specifically analyzes how the engineer adapts to this environment.</w:t>
      </w:r>
    </w:p>
    <w:p>
      <w:pPr>
        <w:pStyle w:val="BodyText"/>
      </w:pPr>
      <w:r>
        <w:t xml:space="preserve">A critical aspect of this review is the evaluation of the engineer's compliance with the Brussels Regional Environmental Code. Mechanical systems in Brussels are subject to strict energy efficiency regulations, particularly regarding HVAC systems and industrial machinery. The engineer under review has demonstrated a thorough understanding of these local mandates, ensuring that all mechanical installations contribute to the region's sustainability goals. Furthermore, the review assesses the engineer's ability to operate in a trilingual context (French, Dutch, and English), which is essential for effective communication with diverse stakeholders, regulatory bodies, and international clients in the Brussels area.</w:t>
      </w:r>
    </w:p>
    <w:bookmarkEnd w:id="22"/>
    <w:bookmarkStart w:id="25" w:name="technical-competency-assessment"/>
    <w:p>
      <w:pPr>
        <w:pStyle w:val="Heading2"/>
      </w:pPr>
      <w:r>
        <w:t xml:space="preserve">3. Technical Competency Assessment</w:t>
      </w:r>
    </w:p>
    <w:bookmarkStart w:id="23" w:name="design-and-analysis"/>
    <w:p>
      <w:pPr>
        <w:pStyle w:val="Heading3"/>
      </w:pPr>
      <w:r>
        <w:t xml:space="preserve">3.1 Design and Analysis</w:t>
      </w:r>
    </w:p>
    <w:p>
      <w:pPr>
        <w:pStyle w:val="FirstParagraph"/>
      </w:pPr>
      <w:r>
        <w:t xml:space="preserve">The core of this Peer Review Report evaluates the Mechanical Engineer's technical output. The review panel examined several design portfolios, focusing on the application of finite element analysis (FEA) and computational fluid dynamics (CFD). The engineer exhibits a robust command of modern simulation tools, ensuring that mechanical components are optimized for both performance and safety. The designs reviewed show a meticulous attention to detail, adhering to Eurocodes and relevant ISO standards prevalent in the European Union.</w:t>
      </w:r>
    </w:p>
    <w:bookmarkEnd w:id="23"/>
    <w:bookmarkStart w:id="24" w:name="project-management-and-execution"/>
    <w:p>
      <w:pPr>
        <w:pStyle w:val="Heading3"/>
      </w:pPr>
      <w:r>
        <w:t xml:space="preserve">3.2 Project Management and Execution</w:t>
      </w:r>
    </w:p>
    <w:p>
      <w:pPr>
        <w:pStyle w:val="FirstParagraph"/>
      </w:pPr>
      <w:r>
        <w:t xml:space="preserve">In the context of Brussels' dynamic construction and industrial sectors, the ability to manage complex projects is paramount. The engineer has been assessed on their project lifecycle management, from initial concept to final commissioning. The review highlights the engineer's proficiency in coordinating with multidisciplinary teams, including civil engineers, architects, and electrical specialists. This collaborative approach is vital in Brussels, where urban density and historical preservation laws often constrain mechanical engineering projects. The engineer successfully navigated these constraints, delivering projects on time and within budget while maintaining technical integrity.</w:t>
      </w:r>
    </w:p>
    <w:bookmarkEnd w:id="24"/>
    <w:bookmarkEnd w:id="25"/>
    <w:bookmarkStart w:id="26" w:name="X969e37b2f49f201556097f438ec68263991e649"/>
    <w:p>
      <w:pPr>
        <w:pStyle w:val="Heading2"/>
      </w:pPr>
      <w:r>
        <w:t xml:space="preserve">4. Regulatory Compliance and Professional Ethics</w:t>
      </w:r>
    </w:p>
    <w:p>
      <w:pPr>
        <w:pStyle w:val="FirstParagraph"/>
      </w:pPr>
      <w:r>
        <w:t xml:space="preserve">A significant portion of this report is dedicated to the engineer's adherence to the professional code of ethics established by the Belgian engineering community. The title of "Ingénieur" is protected in Belgium, and the engineer must demonstrate unwavering commitment to public safety and environmental protection. The review confirms that the subject maintains full registration with the OIB and stays current with continuing professional development (CPD) requirements.</w:t>
      </w:r>
    </w:p>
    <w:p>
      <w:pPr>
        <w:pStyle w:val="BodyText"/>
      </w:pPr>
      <w:r>
        <w:t xml:space="preserve">Specifically, the review examined the engineer's handling of safety regulations for machinery and pressure equipment, which are strictly enforced in Belgium. The engineer's documentation and risk assessments were found to be comprehensive and compliant with the Machinery Directive and other EU regulations. This level of diligence is crucial for maintaining the high safety standards expected in Brussels, a hub for international trade and industry.</w:t>
      </w:r>
    </w:p>
    <w:bookmarkEnd w:id="26"/>
    <w:bookmarkStart w:id="27" w:name="innovation-and-sustainability"/>
    <w:p>
      <w:pPr>
        <w:pStyle w:val="Heading2"/>
      </w:pPr>
      <w:r>
        <w:t xml:space="preserve">5. Innovation and Sustainability</w:t>
      </w:r>
    </w:p>
    <w:p>
      <w:pPr>
        <w:pStyle w:val="FirstParagraph"/>
      </w:pPr>
      <w:r>
        <w:t xml:space="preserve">Brussels is at the forefront of European sustainability initiatives. This Peer Review Report evaluates the Mechanical Engineer's contribution to green engineering practices. The engineer has shown a proactive approach to integrating renewable energy sources and energy-efficient technologies into mechanical systems. For instance, the review highlights successful implementations of heat recovery systems and low-carbon refrigeration solutions in commercial buildings within the Brussels region. This commitment to innovation not only aligns with local environmental policies but also enhances the engineer's reputation as a forward-thinking professional in the Belgian market.</w:t>
      </w:r>
    </w:p>
    <w:bookmarkEnd w:id="27"/>
    <w:bookmarkStart w:id="28" w:name="conclusion-and-recommendations"/>
    <w:p>
      <w:pPr>
        <w:pStyle w:val="Heading2"/>
      </w:pPr>
      <w:r>
        <w:t xml:space="preserve">6. Conclusion and Recommendations</w:t>
      </w:r>
    </w:p>
    <w:p>
      <w:pPr>
        <w:pStyle w:val="FirstParagraph"/>
      </w:pPr>
      <w:r>
        <w:t xml:space="preserve">Based on the comprehensive evaluation detailed in this Peer Review Report, the Mechanical Engineer under assessment is deemed fully competent and highly professional. Their technical skills, regulatory knowledge, and ethical standards meet and often exceed the expectations for practice in Brussels, Belgium. The engineer's ability to adapt to the unique multicultural and regulatory environment of Brussels is a significant strength.</w:t>
      </w:r>
    </w:p>
    <w:p>
      <w:pPr>
        <w:pStyle w:val="BodyText"/>
      </w:pPr>
      <w:r>
        <w:t xml:space="preserve">It is recommended that the engineer continues to engage in advanced training related to emerging technologies in mechanical engineering, particularly in the fields of automation and sustainable energy systems. Maintaining this trajectory will ensure continued success and leadership within the engineering community in Brussels and beyond. This report serves as a formal endorsement of the engineer's capabilities and their valuable contribution to the engineering sector in Belgium.</w:t>
      </w:r>
    </w:p>
    <w:bookmarkEnd w:id="28"/>
    <w:p>
      <w:pPr>
        <w:pStyle w:val="BodyText"/>
      </w:pPr>
      <w:r>
        <w:rPr>
          <w:bCs/>
          <w:b/>
        </w:rPr>
        <w:t xml:space="preserve">Prepared by:</w:t>
      </w:r>
    </w:p>
    <w:p>
      <w:pPr>
        <w:pStyle w:val="BodyText"/>
      </w:pPr>
      <w:r>
        <w:t xml:space="preserve">Dr. Jean-Pierre Dubois, Senior Reviewer</w:t>
      </w:r>
    </w:p>
    <w:p>
      <w:pPr>
        <w:pStyle w:val="BodyText"/>
      </w:pPr>
      <w:r>
        <w:t xml:space="preserve">Independent Technical Assessment Committee</w:t>
      </w:r>
    </w:p>
    <w:p>
      <w:pPr>
        <w:pStyle w:val="BodyText"/>
      </w:pP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Brussels, Belgium</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