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Mechanical Engineer</w:t>
      </w:r>
    </w:p>
    <w:p>
      <w:pPr>
        <w:pStyle w:val="BodyText"/>
      </w:pPr>
      <w:r>
        <w:rPr>
          <w:bCs/>
          <w:b/>
        </w:rPr>
        <w:t xml:space="preserve">Location:</w:t>
      </w:r>
      <w:r>
        <w:t xml:space="preserve"> </w:t>
      </w:r>
      <w:r>
        <w:t xml:space="preserve">Toronto, Ontario, Canada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Professional Engineers Ontario (PEO) / Engineering Regulatory Body</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capabilities, technical expertise, and ethical conduct of a candidate seeking recognition as a Mechanical Engineer within the jurisdiction of Toronto, Canada. The assessment is conducted in accordance with the standards set forth by Professional Engineers Ontario (PEO) and aligns with the National Engineering Standards of Practice. The primary objective of this review is to determine whether the candidate possesses the requisite knowledge, skills, and experience to practice mechanical engineering safely and effectively in the Canadian context, specifically within the dynamic industrial and urban environment of Toronto.</w:t>
      </w:r>
    </w:p>
    <w:p>
      <w:pPr>
        <w:pStyle w:val="BodyText"/>
      </w:pPr>
      <w:r>
        <w:t xml:space="preserve">The review process involves a comprehensive analysis of the candidate’s educational background, professional experience, technical projects, and adherence to Canadian engineering codes and standards. This document outlines the findings of the peer review committee, providing a detailed account of the candidate’s qualifications and their alignment with the expectations of the engineering profession in Ontario.</w:t>
      </w:r>
    </w:p>
    <w:bookmarkEnd w:id="21"/>
    <w:bookmarkStart w:id="22" w:name="candidate-profile-and-background"/>
    <w:p>
      <w:pPr>
        <w:pStyle w:val="Heading2"/>
      </w:pPr>
      <w:r>
        <w:t xml:space="preserve">2. Candidate Profile and Background</w:t>
      </w:r>
    </w:p>
    <w:p>
      <w:pPr>
        <w:pStyle w:val="FirstParagraph"/>
      </w:pPr>
      <w:r>
        <w:t xml:space="preserve">The candidate under review holds a Bachelor of Engineering degree in Mechanical Engineering from an accredited institution. Their academic curriculum covered fundamental subjects including thermodynamics, fluid mechanics, materials science, machine design, and control systems. Additionally, the candidate has completed several advanced courses relevant to modern mechanical engineering practices, such as computational fluid dynamics (CFD) and finite element analysis (FEA).</w:t>
      </w:r>
    </w:p>
    <w:p>
      <w:pPr>
        <w:pStyle w:val="BodyText"/>
      </w:pPr>
      <w:r>
        <w:t xml:space="preserve">Professionally, the candidate has accumulated over five years of experience working on diverse mechanical engineering projects. These projects span various sectors, including HVAC systems for commercial buildings, manufacturing process optimization, and renewable energy systems. The candidate’s work history includes roles in both design and implementation phases, demonstrating a well-rounded understanding of mechanical engineering principles.</w:t>
      </w:r>
    </w:p>
    <w:bookmarkEnd w:id="22"/>
    <w:bookmarkStart w:id="26" w:name="technical-competency-assessment"/>
    <w:p>
      <w:pPr>
        <w:pStyle w:val="Heading2"/>
      </w:pPr>
      <w:r>
        <w:t xml:space="preserve">3. Technical Competency Assessment</w:t>
      </w:r>
    </w:p>
    <w:bookmarkStart w:id="23" w:name="design-and-analysis"/>
    <w:p>
      <w:pPr>
        <w:pStyle w:val="Heading3"/>
      </w:pPr>
      <w:r>
        <w:t xml:space="preserve">3.1 Design and Analysis</w:t>
      </w:r>
    </w:p>
    <w:p>
      <w:pPr>
        <w:pStyle w:val="FirstParagraph"/>
      </w:pPr>
      <w:r>
        <w:t xml:space="preserve">The candidate has demonstrated strong competencies in mechanical design and analysis. They have successfully utilized industry-standard software tools such as AutoCAD, SolidWorks, and ANSYS to develop detailed designs and perform structural and thermal analyses. One notable project involved the design of an energy-efficient HVAC system for a high-rise building in downtown Toronto. The candidate’s solution incorporated advanced heat recovery technologies and met all local building codes and environmental regulations.</w:t>
      </w:r>
    </w:p>
    <w:bookmarkEnd w:id="23"/>
    <w:bookmarkStart w:id="24" w:name="project-management"/>
    <w:p>
      <w:pPr>
        <w:pStyle w:val="Heading3"/>
      </w:pPr>
      <w:r>
        <w:t xml:space="preserve">3.2 Project Management</w:t>
      </w:r>
    </w:p>
    <w:p>
      <w:pPr>
        <w:pStyle w:val="FirstParagraph"/>
      </w:pPr>
      <w:r>
        <w:t xml:space="preserve">In addition to technical skills, the candidate has exhibited effective project management abilities. They have led cross-functional teams, coordinated with stakeholders, and ensured timely delivery of projects within budget constraints. Their approach to project management emphasizes clear communication, risk assessment, and quality control, which are critical attributes for a Mechanical Engineer operating in Toronto’s competitive engineering landscape.</w:t>
      </w:r>
    </w:p>
    <w:bookmarkEnd w:id="24"/>
    <w:bookmarkStart w:id="25" w:name="knowledge-of-canadian-standards"/>
    <w:p>
      <w:pPr>
        <w:pStyle w:val="Heading3"/>
      </w:pPr>
      <w:r>
        <w:t xml:space="preserve">3.3 Knowledge of Canadian Standards</w:t>
      </w:r>
    </w:p>
    <w:p>
      <w:pPr>
        <w:pStyle w:val="FirstParagraph"/>
      </w:pPr>
      <w:r>
        <w:t xml:space="preserve">A key aspect of this peer review is the candidate’s familiarity with Canadian engineering standards and regulations. The candidate has shown a solid understanding of relevant codes, including the National Building Code of Canada (NBC), CSA standards, and Ontario-specific regulations. This knowledge is essential for ensuring that engineering solutions are safe, compliant, and suitable for the local environment.</w:t>
      </w:r>
    </w:p>
    <w:bookmarkEnd w:id="25"/>
    <w:bookmarkEnd w:id="26"/>
    <w:bookmarkStart w:id="27" w:name="ethical-and-professional-conduct"/>
    <w:p>
      <w:pPr>
        <w:pStyle w:val="Heading2"/>
      </w:pPr>
      <w:r>
        <w:t xml:space="preserve">4. Ethical and Professional Conduct</w:t>
      </w:r>
    </w:p>
    <w:p>
      <w:pPr>
        <w:pStyle w:val="FirstParagraph"/>
      </w:pPr>
      <w:r>
        <w:t xml:space="preserve">The candidate has consistently adhered to the ethical guidelines outlined in the PEO Code of Ethics. They have demonstrated integrity, objectivity, and accountability in their professional dealings. Instances of ethical decision-making were highlighted during the review, particularly in situations where conflicting interests arose between client demands and engineering best practices. The candidate prioritized public safety and environmental sustainability, reflecting a strong commitment to the core values of the engineering profession.</w:t>
      </w:r>
    </w:p>
    <w:bookmarkEnd w:id="27"/>
    <w:bookmarkStart w:id="28" w:name="areas-for-improvement"/>
    <w:p>
      <w:pPr>
        <w:pStyle w:val="Heading2"/>
      </w:pPr>
      <w:r>
        <w:t xml:space="preserve">5. Areas for Improvement</w:t>
      </w:r>
    </w:p>
    <w:p>
      <w:pPr>
        <w:pStyle w:val="FirstParagraph"/>
      </w:pPr>
      <w:r>
        <w:t xml:space="preserve">While the candidate has exhibited a high level of competence, there are areas where further development is recommended:</w:t>
      </w:r>
    </w:p>
    <w:p>
      <w:pPr>
        <w:numPr>
          <w:ilvl w:val="0"/>
          <w:numId w:val="1001"/>
        </w:numPr>
        <w:pStyle w:val="Compact"/>
      </w:pPr>
      <w:r>
        <w:rPr>
          <w:bCs/>
          <w:b/>
        </w:rPr>
        <w:t xml:space="preserve">Advanced Regulatory Knowledge:</w:t>
      </w:r>
      <w:r>
        <w:t xml:space="preserve"> </w:t>
      </w:r>
      <w:r>
        <w:t xml:space="preserve">Although the candidate is familiar with Canadian standards, deeper expertise in Ontario-specific regulatory frameworks would enhance their ability to navigate complex compliance issues.</w:t>
      </w:r>
    </w:p>
    <w:p>
      <w:pPr>
        <w:numPr>
          <w:ilvl w:val="0"/>
          <w:numId w:val="1001"/>
        </w:numPr>
        <w:pStyle w:val="Compact"/>
      </w:pPr>
      <w:r>
        <w:rPr>
          <w:bCs/>
          <w:b/>
        </w:rPr>
        <w:t xml:space="preserve">Leadership Skills:</w:t>
      </w:r>
      <w:r>
        <w:t xml:space="preserve"> </w:t>
      </w:r>
      <w:r>
        <w:t xml:space="preserve">While the candidate has managed small teams, additional experience in leading larger, multidisciplinary projects would strengthen their leadership capabilities.</w:t>
      </w:r>
    </w:p>
    <w:p>
      <w:pPr>
        <w:numPr>
          <w:ilvl w:val="0"/>
          <w:numId w:val="1001"/>
        </w:numPr>
        <w:pStyle w:val="Compact"/>
      </w:pPr>
      <w:r>
        <w:rPr>
          <w:bCs/>
          <w:b/>
        </w:rPr>
        <w:t xml:space="preserve">Continuing Professional Development (CPD):</w:t>
      </w:r>
      <w:r>
        <w:t xml:space="preserve"> </w:t>
      </w:r>
      <w:r>
        <w:t xml:space="preserve">Engaging in ongoing CPD activities, such as workshops and seminars on emerging technologies, will ensure the candidate remains at the forefront of mechanical engineering advancements.</w:t>
      </w:r>
    </w:p>
    <w:bookmarkEnd w:id="28"/>
    <w:bookmarkStart w:id="29" w:name="conclusion-and-recommendation"/>
    <w:p>
      <w:pPr>
        <w:pStyle w:val="Heading2"/>
      </w:pPr>
      <w:r>
        <w:t xml:space="preserve">6. Conclusion and Recommendation</w:t>
      </w:r>
    </w:p>
    <w:p>
      <w:pPr>
        <w:pStyle w:val="FirstParagraph"/>
      </w:pPr>
      <w:r>
        <w:t xml:space="preserve">Based on the comprehensive evaluation conducted during this Peer Review Report, the candidate has demonstrated the necessary technical expertise, professional experience, and ethical conduct to practice as a Mechanical Engineer in Toronto, Canada. Their ability to design innovative solutions, manage projects effectively, and adhere to Canadian engineering standards positions them as a valuable asset to the engineering community.</w:t>
      </w:r>
    </w:p>
    <w:p>
      <w:pPr>
        <w:pStyle w:val="BodyText"/>
      </w:pPr>
      <w:r>
        <w:t xml:space="preserve">The peer review committee recommends that the candidate be granted recognition as a Mechanical Engineer, subject to the completion of any identified areas for improvement. This recommendation is made with confidence in the candidate’s ability to contribute positively to the engineering profession and uphold the high standards expected of engineers in Ontario.</w:t>
      </w:r>
    </w:p>
    <w:bookmarkEnd w:id="29"/>
    <w:p>
      <w:pPr>
        <w:pStyle w:val="BodyText"/>
      </w:pPr>
      <w:r>
        <w:rPr>
          <w:bCs/>
          <w:b/>
        </w:rPr>
        <w:t xml:space="preserve">Prepared by:</w:t>
      </w:r>
    </w:p>
    <w:p>
      <w:pPr>
        <w:pStyle w:val="BodyText"/>
      </w:pPr>
      <w:r>
        <w:t xml:space="preserve">John Doe, P.Eng.</w:t>
      </w:r>
    </w:p>
    <w:p>
      <w:pPr>
        <w:pStyle w:val="BodyText"/>
      </w:pPr>
      <w:r>
        <w:t xml:space="preserve">Senior Mechanical Engineer</w:t>
      </w:r>
    </w:p>
    <w:p>
      <w:pPr>
        <w:pStyle w:val="BodyText"/>
      </w:pPr>
      <w:r>
        <w:t xml:space="preserve">Peer Review Committee Member</w:t>
      </w:r>
    </w:p>
    <w:p>
      <w:pPr>
        <w:pStyle w:val="BodyText"/>
      </w:pPr>
      <w:r>
        <w:t xml:space="preserve">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Toronto, Canada</dc:title>
  <dc:creator/>
  <dc:language>en</dc:language>
  <cp:keywords/>
  <dcterms:created xsi:type="dcterms:W3CDTF">2026-10-10T09:08:50Z</dcterms:created>
  <dcterms:modified xsi:type="dcterms:W3CDTF">2026-10-10T09:08:50Z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