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Independent Engineering Peer Review Committee</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competency, and ethical adherence of a Mechanical Engineer operating within the industrial and infrastructure sectors of Bogotá, Colombia. The review process was conducted in accordance with the standards set forth by the Colombian Council of Engineering (Consejo Colombiano de Ingenieros) and international best practices for mechanical engineering. The objective of this assessment is to ensure that the engineer’s work meets the rigorous safety, efficiency, and regulatory requirements specific to the Colombian context, particularly within the unique geographical and economic landscape of Bogotá.</w:t>
      </w:r>
    </w:p>
    <w:p>
      <w:pPr>
        <w:pStyle w:val="BodyText"/>
      </w:pPr>
      <w:r>
        <w:t xml:space="preserve">The findings indicate a high level of technical proficiency, with specific commendations for the engineer’s ability to adapt mechanical systems to the high-altitude conditions of Bogotá. However, the report also highlights areas for improvement regarding documentation standards and local regulatory compliance.</w:t>
      </w:r>
    </w:p>
    <w:bookmarkEnd w:id="21"/>
    <w:bookmarkStart w:id="22" w:name="scope-of-review"/>
    <w:p>
      <w:pPr>
        <w:pStyle w:val="Heading2"/>
      </w:pPr>
      <w:r>
        <w:t xml:space="preserve">2. Scope of Review</w:t>
      </w:r>
    </w:p>
    <w:p>
      <w:pPr>
        <w:pStyle w:val="FirstParagraph"/>
      </w:pPr>
      <w:r>
        <w:t xml:space="preserve">The scope of this Peer Review Report encompasses the Mechanical Engineer’s contributions to three primary projects executed in Bogotá over the past twenty-four months. These projects include HVAC system design for commercial high-rises in the Usaquén district, maintenance protocols for manufacturing machinery in the industrial zone of Suba, and thermal efficiency audits for public infrastructure. The review focuses on design accuracy, material selection, safety compliance, and adherence to the Colombian Technical Regulations (RETIE and RETILAP where applicable).</w:t>
      </w:r>
    </w:p>
    <w:bookmarkEnd w:id="22"/>
    <w:bookmarkStart w:id="25" w:name="technical-competency-and-design-analysis"/>
    <w:p>
      <w:pPr>
        <w:pStyle w:val="Heading2"/>
      </w:pPr>
      <w:r>
        <w:t xml:space="preserve">3. Technical Competency and Design Analysis</w:t>
      </w:r>
    </w:p>
    <w:bookmarkStart w:id="23" w:name="Xd30547255eadf2cf0bf1aa98bd2bb140afefd2f"/>
    <w:p>
      <w:pPr>
        <w:pStyle w:val="Heading3"/>
      </w:pPr>
      <w:r>
        <w:t xml:space="preserve">3.1 Adaptation to Local Environmental Conditions</w:t>
      </w:r>
    </w:p>
    <w:p>
      <w:pPr>
        <w:pStyle w:val="FirstParagraph"/>
      </w:pPr>
      <w:r>
        <w:t xml:space="preserve">A critical aspect of mechanical engineering in Bogotá is the adaptation to an altitude of approximately 2,640 meters above sea level. This Peer Review Report confirms that the Mechanical Engineer demonstrated exceptional understanding of how altitude affects thermodynamic cycles, combustion efficiency, and HVAC performance. The engineer correctly adjusted pressure ratings and airflow calculations to account for lower atmospheric pressure, ensuring that systems operate efficiently without overheating or underperforming. This attention to local environmental factors is vital for the longevity and safety of mechanical installations in Colombia.</w:t>
      </w:r>
    </w:p>
    <w:bookmarkEnd w:id="23"/>
    <w:bookmarkStart w:id="24" w:name="material-selection-and-durability"/>
    <w:p>
      <w:pPr>
        <w:pStyle w:val="Heading3"/>
      </w:pPr>
      <w:r>
        <w:t xml:space="preserve">3.2 Material Selection and Durability</w:t>
      </w:r>
    </w:p>
    <w:p>
      <w:pPr>
        <w:pStyle w:val="FirstParagraph"/>
      </w:pPr>
      <w:r>
        <w:t xml:space="preserve">The review assessed the engineer’s selection of materials for various mechanical components. Given Bogotá’s variable climate, which includes significant temperature fluctuations between day and night, the engineer’s choice of corrosion-resistant alloys and thermal insulation materials was deemed appropriate. The report notes that the engineer successfully balanced cost-efficiency with durability, a crucial factor in the Colombian market where budget constraints often compete with long-term performance requirements.</w:t>
      </w:r>
    </w:p>
    <w:bookmarkEnd w:id="24"/>
    <w:bookmarkEnd w:id="25"/>
    <w:bookmarkStart w:id="26" w:name="Xc1bf6019d7c7f546cd756b019a9b2d8bdab0c79"/>
    <w:p>
      <w:pPr>
        <w:pStyle w:val="Heading2"/>
      </w:pPr>
      <w:r>
        <w:t xml:space="preserve">4. Regulatory Compliance and Safety Standards</w:t>
      </w:r>
    </w:p>
    <w:p>
      <w:pPr>
        <w:pStyle w:val="FirstParagraph"/>
      </w:pPr>
      <w:r>
        <w:t xml:space="preserve">Compliance with local regulations is a cornerstone of this Peer Review Report. The Mechanical Engineer was evaluated on their adherence to the National Technical Standards (NTC) issued by ICONTEC. The review found that the engineer consistently applied the relevant NTC standards for pressure vessels, piping systems, and mechanical safety guards. Furthermore, the engineer demonstrated a thorough understanding of the safety protocols required by the Ministry of Labor of Colombia, ensuring that all mechanical installations included necessary emergency shutdown systems and protective barriers.</w:t>
      </w:r>
    </w:p>
    <w:p>
      <w:pPr>
        <w:pStyle w:val="BodyText"/>
      </w:pPr>
      <w:r>
        <w:t xml:space="preserve">However, the report identifies a minor deficiency in the documentation of risk assessments. While the physical installations were safe, the written records did not always fully align with the latest updates in Colombian occupational health and safety regulations. It is recommended that the engineer enhance their documentation practices to ensure full traceability and compliance during future audits.</w:t>
      </w:r>
    </w:p>
    <w:bookmarkEnd w:id="26"/>
    <w:bookmarkStart w:id="27" w:name="professional-ethics-and-collaboration"/>
    <w:p>
      <w:pPr>
        <w:pStyle w:val="Heading2"/>
      </w:pPr>
      <w:r>
        <w:t xml:space="preserve">5. Professional Ethics and Collaboration</w:t>
      </w:r>
    </w:p>
    <w:p>
      <w:pPr>
        <w:pStyle w:val="FirstParagraph"/>
      </w:pPr>
      <w:r>
        <w:t xml:space="preserve">This Peer Review Report also examines the professional conduct of the Mechanical Engineer. The engineer was commended for maintaining high ethical standards, particularly in transparent communication with clients and stakeholders in Bogotá. The review highlights the engineer’s collaborative approach when working with multidisciplinary teams, including civil engineers and architects, which is essential for the complex urban development projects common in Colombia’s capital. The engineer’s commitment to sustainable engineering practices, such as optimizing energy consumption in mechanical systems, aligns well with Bogotá’s broader environmental goals.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 for the Mechanical Engineer:</w:t>
      </w:r>
    </w:p>
    <w:p>
      <w:pPr>
        <w:numPr>
          <w:ilvl w:val="0"/>
          <w:numId w:val="1001"/>
        </w:numPr>
        <w:pStyle w:val="Compact"/>
      </w:pPr>
      <w:r>
        <w:rPr>
          <w:bCs/>
          <w:b/>
        </w:rPr>
        <w:t xml:space="preserve">Enhance Documentation:</w:t>
      </w:r>
      <w:r>
        <w:t xml:space="preserve"> </w:t>
      </w:r>
      <w:r>
        <w:t xml:space="preserve">Improve the detail and frequency of risk assessment documentation to fully comply with evolving Colombian labor and safety regulations.</w:t>
      </w:r>
    </w:p>
    <w:p>
      <w:pPr>
        <w:numPr>
          <w:ilvl w:val="0"/>
          <w:numId w:val="1001"/>
        </w:numPr>
        <w:pStyle w:val="Compact"/>
      </w:pPr>
      <w:r>
        <w:rPr>
          <w:bCs/>
          <w:b/>
        </w:rPr>
        <w:t xml:space="preserve">Continuous Education:</w:t>
      </w:r>
      <w:r>
        <w:t xml:space="preserve"> </w:t>
      </w:r>
      <w:r>
        <w:t xml:space="preserve">Pursue advanced training in renewable energy integration for mechanical systems, as Bogotá increasingly prioritizes green infrastructure.</w:t>
      </w:r>
    </w:p>
    <w:p>
      <w:pPr>
        <w:numPr>
          <w:ilvl w:val="0"/>
          <w:numId w:val="1001"/>
        </w:numPr>
        <w:pStyle w:val="Compact"/>
      </w:pPr>
      <w:r>
        <w:rPr>
          <w:bCs/>
          <w:b/>
        </w:rPr>
        <w:t xml:space="preserve">Local Networking:</w:t>
      </w:r>
      <w:r>
        <w:t xml:space="preserve"> </w:t>
      </w:r>
      <w:r>
        <w:t xml:space="preserve">Strengthen engagement with local engineering associations in Colombia to stay updated on regional best practices and regulatory changes.</w:t>
      </w:r>
    </w:p>
    <w:bookmarkEnd w:id="28"/>
    <w:bookmarkStart w:id="29" w:name="conclusion"/>
    <w:p>
      <w:pPr>
        <w:pStyle w:val="Heading2"/>
      </w:pPr>
      <w:r>
        <w:t xml:space="preserve">7. Conclusion</w:t>
      </w:r>
    </w:p>
    <w:p>
      <w:pPr>
        <w:pStyle w:val="FirstParagraph"/>
      </w:pPr>
      <w:r>
        <w:t xml:space="preserve">In conclusion, this Peer Review Report affirms that the Mechanical Engineer under review possesses the technical skills, ethical integrity, and local knowledge necessary to excel in the demanding engineering environment of Bogotá, Colombia. The engineer’s ability to tailor mechanical solutions to the specific altitude and climate conditions of the region is a significant asset. With minor improvements in documentation and regulatory tracking, the engineer is well-positioned to contribute further to the industrial and infrastructural development of Colombia. This report serves as a formal validation of their professional competency and a guide for their continued growth.</w:t>
      </w:r>
    </w:p>
    <w:bookmarkEnd w:id="29"/>
    <w:p>
      <w:pPr>
        <w:pStyle w:val="BodyText"/>
      </w:pPr>
      <w:r>
        <w:rPr>
          <w:bCs/>
          <w:b/>
        </w:rPr>
        <w:t xml:space="preserve">Prepared by:</w:t>
      </w:r>
    </w:p>
    <w:p>
      <w:pPr>
        <w:pStyle w:val="BodyText"/>
      </w:pPr>
      <w:r>
        <w:t xml:space="preserve">Senior Reviewing Engineer</w:t>
      </w:r>
    </w:p>
    <w:p>
      <w:pPr>
        <w:pStyle w:val="BodyText"/>
      </w:pPr>
      <w:r>
        <w:t xml:space="preserve">Independent Engineering Peer Review Committee</w:t>
      </w:r>
    </w:p>
    <w:p>
      <w:pPr>
        <w:pStyle w:val="BodyText"/>
      </w:pPr>
      <w:r>
        <w:t xml:space="preserve">Bogotá,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Bogotá, Colombia</dc:title>
  <dc:creator/>
  <dc:language>en</dc:language>
  <cp:keywords/>
  <dcterms:created xsi:type="dcterms:W3CDTF">2026-10-10T08:09:26Z</dcterms:created>
  <dcterms:modified xsi:type="dcterms:W3CDTF">2026-10-10T08:09:26Z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