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Technical Competency Assessment for Mechanical Engineer</w:t>
      </w:r>
    </w:p>
    <w:p>
      <w:pPr>
        <w:pStyle w:val="BodyText"/>
      </w:pPr>
      <w:r>
        <w:t xml:space="preserve">Location:</w:t>
      </w:r>
      <w:r>
        <w:t xml:space="preserve"> </w:t>
      </w:r>
      <w:r>
        <w:t xml:space="preserve">Japan Osaka, Kansai Region</w:t>
      </w:r>
    </w:p>
    <w:p>
      <w:pPr>
        <w:pStyle w:val="BodyText"/>
      </w:pPr>
      <w:r>
        <w:t xml:space="preserve">Department:</w:t>
      </w:r>
      <w:r>
        <w:t xml:space="preserve"> </w:t>
      </w:r>
      <w:r>
        <w:t xml:space="preserve">Advanced Manufacturing &amp; Robotics</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expertise, and collaborative contributions of the subject</w:t>
      </w:r>
      <w:r>
        <w:t xml:space="preserve"> </w:t>
      </w:r>
      <w:r>
        <w:rPr>
          <w:bCs/>
          <w:b/>
        </w:rPr>
        <w:t xml:space="preserve">Mechanical Engineer</w:t>
      </w:r>
      <w:r>
        <w:t xml:space="preserve"> </w:t>
      </w:r>
      <w:r>
        <w:t xml:space="preserve">within the operational context of our facility in</w:t>
      </w:r>
      <w:r>
        <w:t xml:space="preserve"> </w:t>
      </w:r>
      <w:r>
        <w:rPr>
          <w:bCs/>
          <w:b/>
        </w:rPr>
        <w:t xml:space="preserve">Japan Osaka</w:t>
      </w:r>
      <w:r>
        <w:t xml:space="preserve">. The review focuses on the engineer's ability to integrate precision engineering principles with the high-efficiency manufacturing standards characteristic of the Osaka industrial sector.</w:t>
      </w:r>
    </w:p>
    <w:p>
      <w:pPr>
        <w:pStyle w:val="BodyText"/>
      </w:pPr>
      <w:r>
        <w:t xml:space="preserve">The subject has demonstrated exceptional proficiency in CAD modeling, thermal analysis, and automation integration. Their work aligns closely with the rigorous quality control protocols expected in Japanese engineering environments. This report details specific achievements, areas for improvement, and strategic recommendations for future development.</w:t>
      </w:r>
    </w:p>
    <w:bookmarkEnd w:id="21"/>
    <w:bookmarkStart w:id="22" w:name="subject-profile"/>
    <w:p>
      <w:pPr>
        <w:pStyle w:val="Heading2"/>
      </w:pPr>
      <w:r>
        <w:t xml:space="preserve">2. Subject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Mechanical Engineer</w:t>
            </w:r>
          </w:p>
        </w:tc>
      </w:tr>
      <w:tr>
        <w:tc>
          <w:tcPr/>
          <w:p>
            <w:pPr>
              <w:pStyle w:val="Compact"/>
              <w:jc w:val="left"/>
            </w:pPr>
            <w:r>
              <w:t xml:space="preserve">Location</w:t>
            </w:r>
          </w:p>
        </w:tc>
        <w:tc>
          <w:tcPr/>
          <w:p>
            <w:pPr>
              <w:pStyle w:val="Compact"/>
              <w:jc w:val="left"/>
            </w:pPr>
            <w:r>
              <w:t xml:space="preserve">Osaka, Japan (Kansai Tech Hub)</w:t>
            </w:r>
          </w:p>
        </w:tc>
      </w:tr>
      <w:tr>
        <w:tc>
          <w:tcPr/>
          <w:p>
            <w:pPr>
              <w:pStyle w:val="Compact"/>
              <w:jc w:val="left"/>
            </w:pPr>
            <w:r>
              <w:t xml:space="preserve">Primary Focus</w:t>
            </w:r>
          </w:p>
        </w:tc>
        <w:tc>
          <w:tcPr/>
          <w:p>
            <w:pPr>
              <w:pStyle w:val="Compact"/>
              <w:jc w:val="left"/>
            </w:pPr>
            <w:r>
              <w:t xml:space="preserve">Automotive Component Design, Robotics Integration</w:t>
            </w:r>
          </w:p>
        </w:tc>
      </w:tr>
      <w:tr>
        <w:tc>
          <w:tcPr/>
          <w:p>
            <w:pPr>
              <w:pStyle w:val="Compact"/>
              <w:jc w:val="left"/>
            </w:pPr>
            <w:r>
              <w:t xml:space="preserve">Reviewers</w:t>
            </w:r>
          </w:p>
        </w:tc>
        <w:tc>
          <w:tcPr/>
          <w:p>
            <w:pPr>
              <w:pStyle w:val="Compact"/>
              <w:jc w:val="left"/>
            </w:pPr>
            <w:r>
              <w:t xml:space="preserve">Lead Engineering Team, Osaka Branch</w:t>
            </w:r>
          </w:p>
        </w:tc>
      </w:tr>
    </w:tbl>
    <w:bookmarkEnd w:id="22"/>
    <w:bookmarkStart w:id="26" w:name="technical-competency-assessment"/>
    <w:p>
      <w:pPr>
        <w:pStyle w:val="Heading2"/>
      </w:pPr>
      <w:r>
        <w:t xml:space="preserve">3. Technical Competency Assessment</w:t>
      </w:r>
    </w:p>
    <w:p>
      <w:pPr>
        <w:pStyle w:val="FirstParagraph"/>
      </w:pPr>
      <w:r>
        <w:t xml:space="preserve">As a</w:t>
      </w:r>
      <w:r>
        <w:t xml:space="preserve"> </w:t>
      </w:r>
      <w:r>
        <w:rPr>
          <w:bCs/>
          <w:b/>
        </w:rPr>
        <w:t xml:space="preserve">Mechanical Engineer</w:t>
      </w:r>
      <w:r>
        <w:t xml:space="preserve"> </w:t>
      </w:r>
      <w:r>
        <w:t xml:space="preserve">operating in</w:t>
      </w:r>
      <w:r>
        <w:t xml:space="preserve"> </w:t>
      </w:r>
      <w:r>
        <w:rPr>
          <w:bCs/>
          <w:b/>
        </w:rPr>
        <w:t xml:space="preserve">Japan Osaka</w:t>
      </w:r>
      <w:r>
        <w:t xml:space="preserve">, the subject is required to maintain a high standard of technical rigor. The following areas were assessed based on project deliverables and peer feedback.</w:t>
      </w:r>
    </w:p>
    <w:bookmarkStart w:id="23" w:name="design-and-simulation"/>
    <w:p>
      <w:pPr>
        <w:pStyle w:val="Heading3"/>
      </w:pPr>
      <w:r>
        <w:t xml:space="preserve">3.1 Design and Simulation</w:t>
      </w:r>
    </w:p>
    <w:p>
      <w:pPr>
        <w:pStyle w:val="FirstParagraph"/>
      </w:pPr>
      <w:r>
        <w:t xml:space="preserve">The engineer has shown mastery in utilizing advanced simulation software (ANSYS, SolidWorks) to optimize component durability. In the recent Osaka plant expansion project, their finite element analysis (FEA) reduced material usage by 12% without compromising structural integrity. This aligns with the Japanese engineering philosophy of</w:t>
      </w:r>
      <w:r>
        <w:t xml:space="preserve"> </w:t>
      </w:r>
      <w:r>
        <w:rPr>
          <w:iCs/>
          <w:i/>
        </w:rPr>
        <w:t xml:space="preserve">Muda</w:t>
      </w:r>
      <w:r>
        <w:t xml:space="preserve"> </w:t>
      </w:r>
      <w:r>
        <w:t xml:space="preserve">(waste) reduction.</w:t>
      </w:r>
    </w:p>
    <w:bookmarkEnd w:id="23"/>
    <w:bookmarkStart w:id="24" w:name="manufacturing-processes"/>
    <w:p>
      <w:pPr>
        <w:pStyle w:val="Heading3"/>
      </w:pPr>
      <w:r>
        <w:t xml:space="preserve">3.2 Manufacturing Processes</w:t>
      </w:r>
    </w:p>
    <w:p>
      <w:pPr>
        <w:pStyle w:val="FirstParagraph"/>
      </w:pPr>
      <w:r>
        <w:t xml:space="preserve">Understanding local manufacturing capabilities in Osaka is crucial. The subject has successfully bridged the gap between theoretical design and practical fabrication. They collaborated effectively with local CNC operators and assembly line technicians to ensure designs were manufacturable. Their knowledge of tolerance stacking and surface finish requirements is exemplary.</w:t>
      </w:r>
    </w:p>
    <w:bookmarkEnd w:id="24"/>
    <w:bookmarkStart w:id="25" w:name="automation-and-robotics"/>
    <w:p>
      <w:pPr>
        <w:pStyle w:val="Heading3"/>
      </w:pPr>
      <w:r>
        <w:t xml:space="preserve">3.3 Automation and Robotics</w:t>
      </w:r>
    </w:p>
    <w:p>
      <w:pPr>
        <w:pStyle w:val="FirstParagraph"/>
      </w:pPr>
      <w:r>
        <w:t xml:space="preserve">Given Osaka's status as a robotics hub, the engineer's ability to integrate mechanical systems with automated controls is vital. They led the retrofitting of three legacy assembly lines, improving cycle times by 15%. Their work demonstrates a strong grasp of mechatronics and system integration.</w:t>
      </w:r>
    </w:p>
    <w:bookmarkEnd w:id="25"/>
    <w:bookmarkEnd w:id="26"/>
    <w:bookmarkStart w:id="27" w:name="performance-metrics"/>
    <w:p>
      <w:pPr>
        <w:pStyle w:val="Heading2"/>
      </w:pPr>
      <w:r>
        <w:t xml:space="preserve">4.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Accuracy</w:t>
            </w:r>
          </w:p>
        </w:tc>
        <w:tc>
          <w:tcPr/>
          <w:p>
            <w:pPr>
              <w:pStyle w:val="Compact"/>
              <w:jc w:val="left"/>
            </w:pPr>
            <w:r>
              <w:t xml:space="preserve">5</w:t>
            </w:r>
          </w:p>
        </w:tc>
        <w:tc>
          <w:tcPr/>
          <w:p>
            <w:pPr>
              <w:pStyle w:val="Compact"/>
              <w:jc w:val="left"/>
            </w:pPr>
            <w:r>
              <w:t xml:space="preserve">Zero critical design errors in Q3.</w:t>
            </w:r>
          </w:p>
        </w:tc>
      </w:tr>
      <w:tr>
        <w:tc>
          <w:tcPr/>
          <w:p>
            <w:pPr>
              <w:pStyle w:val="Compact"/>
              <w:jc w:val="left"/>
            </w:pPr>
            <w:r>
              <w:t xml:space="preserve">Project Timeliness</w:t>
            </w:r>
          </w:p>
        </w:tc>
        <w:tc>
          <w:tcPr/>
          <w:p>
            <w:pPr>
              <w:pStyle w:val="Compact"/>
              <w:jc w:val="left"/>
            </w:pPr>
            <w:r>
              <w:t xml:space="preserve">5</w:t>
            </w:r>
          </w:p>
        </w:tc>
        <w:tc>
          <w:tcPr/>
          <w:p>
            <w:pPr>
              <w:pStyle w:val="Compact"/>
              <w:jc w:val="left"/>
            </w:pPr>
            <w:r>
              <w:t xml:space="preserve">All milestones met ahead of schedule.</w:t>
            </w:r>
          </w:p>
        </w:tc>
      </w:tr>
      <w:tr>
        <w:tc>
          <w:tcPr/>
          <w:p>
            <w:pPr>
              <w:pStyle w:val="Compact"/>
              <w:jc w:val="left"/>
            </w:pPr>
            <w:r>
              <w:t xml:space="preserve">Cost Efficiency</w:t>
            </w:r>
          </w:p>
        </w:tc>
        <w:tc>
          <w:tcPr/>
          <w:p>
            <w:pPr>
              <w:pStyle w:val="Compact"/>
              <w:jc w:val="left"/>
            </w:pPr>
            <w:r>
              <w:t xml:space="preserve">4</w:t>
            </w:r>
          </w:p>
        </w:tc>
        <w:tc>
          <w:tcPr/>
          <w:p>
            <w:pPr>
              <w:pStyle w:val="Compact"/>
              <w:jc w:val="left"/>
            </w:pPr>
            <w:r>
              <w:t xml:space="preserve">Good, but could optimize vendor selection further.</w:t>
            </w:r>
          </w:p>
        </w:tc>
      </w:tr>
      <w:tr>
        <w:tc>
          <w:tcPr/>
          <w:p>
            <w:pPr>
              <w:pStyle w:val="Compact"/>
              <w:jc w:val="left"/>
            </w:pPr>
            <w:r>
              <w:t xml:space="preserve">Collaboration</w:t>
            </w:r>
          </w:p>
        </w:tc>
        <w:tc>
          <w:tcPr/>
          <w:p>
            <w:pPr>
              <w:pStyle w:val="Compact"/>
              <w:jc w:val="left"/>
            </w:pPr>
            <w:r>
              <w:t xml:space="preserve">5</w:t>
            </w:r>
          </w:p>
        </w:tc>
        <w:tc>
          <w:tcPr/>
          <w:p>
            <w:pPr>
              <w:pStyle w:val="Compact"/>
              <w:jc w:val="left"/>
            </w:pPr>
            <w:r>
              <w:t xml:space="preserve">Excellent cross-functional teamwork.</w:t>
            </w:r>
          </w:p>
        </w:tc>
      </w:tr>
    </w:tbl>
    <w:bookmarkEnd w:id="27"/>
    <w:bookmarkStart w:id="28" w:name="cultural-and-professional-integration"/>
    <w:p>
      <w:pPr>
        <w:pStyle w:val="Heading2"/>
      </w:pPr>
      <w:r>
        <w:t xml:space="preserve">5. Cultural and Professional Integration</w:t>
      </w:r>
    </w:p>
    <w:p>
      <w:pPr>
        <w:pStyle w:val="FirstParagraph"/>
      </w:pPr>
      <w:r>
        <w:t xml:space="preserve">Working in</w:t>
      </w:r>
      <w:r>
        <w:t xml:space="preserve"> </w:t>
      </w:r>
      <w:r>
        <w:rPr>
          <w:bCs/>
          <w:b/>
        </w:rPr>
        <w:t xml:space="preserve">Japan Osaka</w:t>
      </w:r>
      <w:r>
        <w:t xml:space="preserve"> </w:t>
      </w:r>
      <w:r>
        <w:t xml:space="preserve">requires not only technical skill but also cultural adaptability. This</w:t>
      </w:r>
      <w:r>
        <w:t xml:space="preserve"> </w:t>
      </w:r>
      <w:r>
        <w:rPr>
          <w:bCs/>
          <w:b/>
        </w:rPr>
        <w:t xml:space="preserve">Peer Review Report</w:t>
      </w:r>
      <w:r>
        <w:t xml:space="preserve"> </w:t>
      </w:r>
      <w:r>
        <w:t xml:space="preserve">highlights the subject's strong alignment with Japanese workplace values.</w:t>
      </w:r>
    </w:p>
    <w:p>
      <w:pPr>
        <w:numPr>
          <w:ilvl w:val="0"/>
          <w:numId w:val="1001"/>
        </w:numPr>
        <w:pStyle w:val="Compact"/>
      </w:pPr>
      <w:r>
        <w:rPr>
          <w:bCs/>
          <w:b/>
        </w:rPr>
        <w:t xml:space="preserve">Respect for Hierarchy and Protocol:</w:t>
      </w:r>
      <w:r>
        <w:t xml:space="preserve"> </w:t>
      </w:r>
      <w:r>
        <w:t xml:space="preserve">The engineer communicates respectfully with senior management and adheres to formal reporting structures.</w:t>
      </w:r>
    </w:p>
    <w:p>
      <w:pPr>
        <w:numPr>
          <w:ilvl w:val="0"/>
          <w:numId w:val="1001"/>
        </w:numPr>
        <w:pStyle w:val="Compact"/>
      </w:pPr>
      <w:r>
        <w:rPr>
          <w:bCs/>
          <w:b/>
        </w:rPr>
        <w:t xml:space="preserve">Team Harmony (Wa):</w:t>
      </w:r>
      <w:r>
        <w:t xml:space="preserve"> </w:t>
      </w:r>
      <w:r>
        <w:t xml:space="preserve">They actively contribute to team cohesion, avoiding conflict and prioritizing group success over individual recognition.</w:t>
      </w:r>
    </w:p>
    <w:p>
      <w:pPr>
        <w:numPr>
          <w:ilvl w:val="0"/>
          <w:numId w:val="1001"/>
        </w:numPr>
        <w:pStyle w:val="Compact"/>
      </w:pPr>
      <w:r>
        <w:rPr>
          <w:bCs/>
          <w:b/>
        </w:rPr>
        <w:t xml:space="preserve">Continuous Improvement (Kaizen):</w:t>
      </w:r>
      <w:r>
        <w:t xml:space="preserve"> </w:t>
      </w:r>
      <w:r>
        <w:t xml:space="preserve">The subject regularly proposes small, incremental improvements to workflows, embodying the Kaizen spirit essential to Osaka's manufacturing culture.</w:t>
      </w:r>
    </w:p>
    <w:p>
      <w:pPr>
        <w:numPr>
          <w:ilvl w:val="0"/>
          <w:numId w:val="1001"/>
        </w:numPr>
        <w:pStyle w:val="Compact"/>
      </w:pPr>
      <w:r>
        <w:rPr>
          <w:bCs/>
          <w:b/>
        </w:rPr>
        <w:t xml:space="preserve">Punctuality and Reliability:</w:t>
      </w:r>
      <w:r>
        <w:t xml:space="preserve"> </w:t>
      </w:r>
      <w:r>
        <w:t xml:space="preserve">Demonstrates impeccable attendance and deadline adherence, which is highly valued in the Japanese business environment.</w:t>
      </w:r>
    </w:p>
    <w:bookmarkEnd w:id="28"/>
    <w:bookmarkStart w:id="29" w:name="areas-for-improvement"/>
    <w:p>
      <w:pPr>
        <w:pStyle w:val="Heading2"/>
      </w:pPr>
      <w:r>
        <w:t xml:space="preserve">6. Areas for Improvement</w:t>
      </w:r>
    </w:p>
    <w:p>
      <w:pPr>
        <w:pStyle w:val="FirstParagraph"/>
      </w:pPr>
      <w:r>
        <w:t xml:space="preserve">While the performance of this</w:t>
      </w:r>
      <w:r>
        <w:t xml:space="preserve"> </w:t>
      </w:r>
      <w:r>
        <w:rPr>
          <w:bCs/>
          <w:b/>
        </w:rPr>
        <w:t xml:space="preserve">Mechanical Engineer</w:t>
      </w:r>
      <w:r>
        <w:t xml:space="preserve"> </w:t>
      </w:r>
      <w:r>
        <w:t xml:space="preserve">is outstanding, the following areas offer opportunities for growth:</w:t>
      </w:r>
    </w:p>
    <w:p>
      <w:pPr>
        <w:numPr>
          <w:ilvl w:val="0"/>
          <w:numId w:val="1002"/>
        </w:numPr>
        <w:pStyle w:val="Compact"/>
      </w:pPr>
      <w:r>
        <w:rPr>
          <w:bCs/>
          <w:b/>
        </w:rPr>
        <w:t xml:space="preserve">Language Proficiency:</w:t>
      </w:r>
      <w:r>
        <w:t xml:space="preserve"> </w:t>
      </w:r>
      <w:r>
        <w:t xml:space="preserve">While technical English is excellent, improving business Japanese would enhance direct communication with local suppliers and non-English speaking technicians in Osaka.</w:t>
      </w:r>
    </w:p>
    <w:p>
      <w:pPr>
        <w:numPr>
          <w:ilvl w:val="0"/>
          <w:numId w:val="1002"/>
        </w:numPr>
        <w:pStyle w:val="Compact"/>
      </w:pPr>
      <w:r>
        <w:rPr>
          <w:bCs/>
          <w:b/>
        </w:rPr>
        <w:t xml:space="preserve">Regulatory Knowledge:</w:t>
      </w:r>
      <w:r>
        <w:t xml:space="preserve"> </w:t>
      </w:r>
      <w:r>
        <w:t xml:space="preserve">Deepening understanding of specific Japanese Industrial Standards (JIS) relevant to automotive safety could further streamline certification processes.</w:t>
      </w:r>
    </w:p>
    <w:p>
      <w:pPr>
        <w:numPr>
          <w:ilvl w:val="0"/>
          <w:numId w:val="1002"/>
        </w:numPr>
        <w:pStyle w:val="Compact"/>
      </w:pPr>
      <w:r>
        <w:rPr>
          <w:bCs/>
          <w:b/>
        </w:rPr>
        <w:t xml:space="preserve">Mentorship:</w:t>
      </w:r>
      <w:r>
        <w:t xml:space="preserve"> </w:t>
      </w:r>
      <w:r>
        <w:t xml:space="preserve">The engineer should take a more active role in mentoring junior staff, sharing their expertise to build a stronger local engineering team.</w:t>
      </w:r>
    </w:p>
    <w:bookmarkEnd w:id="29"/>
    <w:bookmarkStart w:id="30"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 subject</w:t>
      </w:r>
      <w:r>
        <w:t xml:space="preserve"> </w:t>
      </w:r>
      <w:r>
        <w:rPr>
          <w:bCs/>
          <w:b/>
        </w:rPr>
        <w:t xml:space="preserve">Mechanical Engineer</w:t>
      </w:r>
      <w:r>
        <w:t xml:space="preserve"> </w:t>
      </w:r>
      <w:r>
        <w:t xml:space="preserve">is a high-performing asset to our organization in</w:t>
      </w:r>
      <w:r>
        <w:t xml:space="preserve"> </w:t>
      </w:r>
      <w:r>
        <w:rPr>
          <w:bCs/>
          <w:b/>
        </w:rPr>
        <w:t xml:space="preserve">Japan Osaka</w:t>
      </w:r>
      <w:r>
        <w:t xml:space="preserve">. Their technical skills, combined with their cultural sensitivity and commitment to quality, make them an ideal candidate for leadership roles within the region.</w:t>
      </w:r>
    </w:p>
    <w:p>
      <w:pPr>
        <w:pStyle w:val="BodyText"/>
      </w:pPr>
      <w:r>
        <w:rPr>
          <w:bCs/>
          <w:b/>
        </w:rPr>
        <w:t xml:space="preserve">Recommendations:</w:t>
      </w:r>
    </w:p>
    <w:p>
      <w:pPr>
        <w:numPr>
          <w:ilvl w:val="0"/>
          <w:numId w:val="1003"/>
        </w:numPr>
        <w:pStyle w:val="Compact"/>
      </w:pPr>
      <w:r>
        <w:t xml:space="preserve">Promote to Lead Mechanical Engineer for the Osaka facility.</w:t>
      </w:r>
    </w:p>
    <w:p>
      <w:pPr>
        <w:numPr>
          <w:ilvl w:val="0"/>
          <w:numId w:val="1003"/>
        </w:numPr>
        <w:pStyle w:val="Compact"/>
      </w:pPr>
      <w:r>
        <w:t xml:space="preserve">Assign to lead the upcoming JIS compliance audit for new product lines.</w:t>
      </w:r>
    </w:p>
    <w:p>
      <w:pPr>
        <w:numPr>
          <w:ilvl w:val="0"/>
          <w:numId w:val="1003"/>
        </w:numPr>
        <w:pStyle w:val="Compact"/>
      </w:pPr>
      <w:r>
        <w:t xml:space="preserve">Enroll in advanced business Japanese language training.</w:t>
      </w:r>
    </w:p>
    <w:bookmarkEnd w:id="30"/>
    <w:p>
      <w:pPr>
        <w:pStyle w:val="FirstParagraph"/>
      </w:pPr>
      <w:r>
        <w:rPr>
          <w:bCs/>
          <w:b/>
        </w:rPr>
        <w:t xml:space="preserve">Reviewed By:</w:t>
      </w:r>
      <w:r>
        <w:br/>
      </w:r>
      <w:r>
        <w:t xml:space="preserve">Dr. Kenji Tanaka</w:t>
      </w:r>
      <w:r>
        <w:br/>
      </w:r>
      <w:r>
        <w:t xml:space="preserve">Chief Technology Officer</w:t>
      </w:r>
      <w:r>
        <w:br/>
      </w:r>
      <w:r>
        <w:t xml:space="preserve">Osaka Engineering Division</w:t>
      </w:r>
    </w:p>
    <w:p>
      <w:pPr>
        <w:pStyle w:val="BodyText"/>
      </w:pPr>
      <w:r>
        <w:rPr>
          <w:bCs/>
          <w:b/>
        </w:rPr>
        <w:t xml:space="preserve">Approved By:</w:t>
      </w:r>
      <w:r>
        <w:br/>
      </w:r>
      <w:r>
        <w:t xml:space="preserve">Sarah Jenkins</w:t>
      </w:r>
      <w:r>
        <w:br/>
      </w:r>
      <w:r>
        <w:t xml:space="preserve">Global HR Director</w:t>
      </w:r>
      <w:r>
        <w:br/>
      </w:r>
      <w:r>
        <w:t xml:space="preserve">Asia-Pacific Region</w:t>
      </w:r>
    </w:p>
    <w:p>
      <w:pPr>
        <w:pStyle w:val="BodyText"/>
      </w:pPr>
      <w:r>
        <w:t xml:space="preserve">Confidential Document - Internal Use Only | Generated for Peer Review Process | Japan Osaka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Japan Osaka</dc:title>
  <dc:creator/>
  <dc:language>en</dc:language>
  <cp:keywords/>
  <dcterms:created xsi:type="dcterms:W3CDTF">2026-10-10T07:00:55Z</dcterms:created>
  <dcterms:modified xsi:type="dcterms:W3CDTF">2026-10-10T07:00:55Z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