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conduct of a Mechanical Engineer operating within the dynamic industrial landscape of Malaysia Kuala Lumpur. The purpose of this review is to ensure that the engineer meets the high standards expected by the Board of Engineers Malaysia (BEM) and aligns with international best practices in mechanical engineering. The assessment focuses on the engineer's ability to design, analyze, and manage mechanical systems while adhering to local regulations, safety standards, and sustainability goals.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mechanical design, thermodynamics, fluid mechanics, and materials science.</w:t>
      </w:r>
    </w:p>
    <w:p>
      <w:pPr>
        <w:numPr>
          <w:ilvl w:val="0"/>
          <w:numId w:val="1001"/>
        </w:numPr>
        <w:pStyle w:val="Compact"/>
      </w:pPr>
      <w:r>
        <w:t xml:space="preserve">Compliance with Malaysian engineering standards and regulations.</w:t>
      </w:r>
    </w:p>
    <w:p>
      <w:pPr>
        <w:numPr>
          <w:ilvl w:val="0"/>
          <w:numId w:val="1001"/>
        </w:numPr>
        <w:pStyle w:val="Compact"/>
      </w:pPr>
      <w:r>
        <w:t xml:space="preserve">Project management skills and ability to lead multidisciplinary teams.</w:t>
      </w:r>
    </w:p>
    <w:p>
      <w:pPr>
        <w:numPr>
          <w:ilvl w:val="0"/>
          <w:numId w:val="1001"/>
        </w:numPr>
        <w:pStyle w:val="Compact"/>
      </w:pPr>
      <w:r>
        <w:t xml:space="preserve">Commitment to continuous professional development and innovation.</w:t>
      </w:r>
    </w:p>
    <w:p>
      <w:pPr>
        <w:numPr>
          <w:ilvl w:val="0"/>
          <w:numId w:val="1001"/>
        </w:numPr>
        <w:pStyle w:val="Compact"/>
      </w:pPr>
      <w:r>
        <w:t xml:space="preserve">Ethical conduct and adherence to the Code of Professional Conduct and Ethics for Engineers in Malaysia.</w:t>
      </w:r>
    </w:p>
    <w:bookmarkEnd w:id="22"/>
    <w:bookmarkStart w:id="23" w:name="technical-competency"/>
    <w:p>
      <w:pPr>
        <w:pStyle w:val="Heading2"/>
      </w:pPr>
      <w:r>
        <w:t xml:space="preserve">3. Technical Competency</w:t>
      </w:r>
    </w:p>
    <w:p>
      <w:pPr>
        <w:pStyle w:val="FirstParagraph"/>
      </w:pPr>
      <w:r>
        <w:t xml:space="preserve">The Mechanical Engineer under review has demonstrated a strong foundation in core mechanical engineering principles. Their work in Malaysia Kuala Lumpur reflects a deep understanding of complex systems, including HVAC design, energy efficiency optimization, and manufacturing processes. The engineer has successfully applied advanced computational tools such as CAD software, finite element analysis (FEA), and computational fluid dynamics (CFD) to solve real-world engineering challenges.</w:t>
      </w:r>
    </w:p>
    <w:p>
      <w:pPr>
        <w:pStyle w:val="BodyText"/>
      </w:pPr>
      <w:r>
        <w:t xml:space="preserve">Notably, the engineer has contributed to projects that align with Malaysia's national agenda for sustainable development. For instance, their work on reducing carbon emissions in industrial facilities showcases their ability to integrate green engineering practices into traditional mechanical systems. This commitment to sustainability is particularly relevant in Malaysia Kuala Lumpur, where urbanization and industrial growth necessitate innovative solutions to environmental challenges.</w:t>
      </w:r>
    </w:p>
    <w:bookmarkEnd w:id="23"/>
    <w:bookmarkStart w:id="24" w:name="X46716c72d4099630e68c0c7ef05b863140b2e57"/>
    <w:p>
      <w:pPr>
        <w:pStyle w:val="Heading2"/>
      </w:pPr>
      <w:r>
        <w:t xml:space="preserve">4. Compliance with Standards and Regulations</w:t>
      </w:r>
    </w:p>
    <w:p>
      <w:pPr>
        <w:pStyle w:val="FirstParagraph"/>
      </w:pPr>
      <w:r>
        <w:t xml:space="preserve">A critical aspect of this Peer Review Report is the evaluation of the Mechanical Engineer's adherence to local and international standards. The engineer has consistently demonstrated compliance with the guidelines set forth by the Board of Engineers Malaysia (BEM) and other relevant regulatory bodies. Their designs and implementations meet the requirements of the Malaysian Standard (MS) codes, ensuring safety, reliability, and quality in all projects.</w:t>
      </w:r>
    </w:p>
    <w:p>
      <w:pPr>
        <w:pStyle w:val="BodyText"/>
      </w:pPr>
      <w:r>
        <w:t xml:space="preserve">Furthermore, the engineer has shown a proactive approach to staying updated with changes in regulations and industry standards. This is evident in their participation in workshops, seminars, and training programs organized by professional institutions in Malaysia Kuala Lumpur. Such efforts underscore their dedication to maintaining the highest level of professionalism and accountability.</w:t>
      </w:r>
    </w:p>
    <w:bookmarkEnd w:id="24"/>
    <w:bookmarkStart w:id="25" w:name="project-management-and-leadership"/>
    <w:p>
      <w:pPr>
        <w:pStyle w:val="Heading2"/>
      </w:pPr>
      <w:r>
        <w:t xml:space="preserve">5. Project Management and Leadership</w:t>
      </w:r>
    </w:p>
    <w:p>
      <w:pPr>
        <w:pStyle w:val="FirstParagraph"/>
      </w:pPr>
      <w:r>
        <w:t xml:space="preserve">The Mechanical Engineer has exhibited strong project management skills, effectively leading teams and coordinating with stakeholders to deliver projects on time and within budget. Their ability to communicate technical concepts clearly to non-technical audiences has been particularly commendable. In Malaysia Kuala Lumpur, where projects often involve diverse teams and cross-cultural collaboration, this skill is invaluable.</w:t>
      </w:r>
    </w:p>
    <w:p>
      <w:pPr>
        <w:pStyle w:val="BodyText"/>
      </w:pPr>
      <w:r>
        <w:t xml:space="preserve">The engineer has also demonstrated leadership by mentoring junior engineers and fostering a culture of continuous improvement within their organization. Their contributions to team-building initiatives and knowledge-sharing sessions have had a positive impact on the overall performance of the engineering department.</w:t>
      </w:r>
    </w:p>
    <w:bookmarkEnd w:id="25"/>
    <w:bookmarkStart w:id="26" w:name="continuous-professional-development"/>
    <w:p>
      <w:pPr>
        <w:pStyle w:val="Heading2"/>
      </w:pPr>
      <w:r>
        <w:t xml:space="preserve">6. Continuous Professional Development</w:t>
      </w:r>
    </w:p>
    <w:p>
      <w:pPr>
        <w:pStyle w:val="FirstParagraph"/>
      </w:pPr>
      <w:r>
        <w:t xml:space="preserve">Continuous professional development is a cornerstone of engineering excellence, and the Mechanical Engineer under review has actively pursued opportunities for growth. They have completed several advanced certifications in areas such as project management, lean manufacturing, and renewable energy systems. Additionally, their membership in professional bodies such as the Institution of Engineers Malaysia (IEM) reflects their commitment to staying connected with the broader engineering community in Malaysia Kuala Lumpur.</w:t>
      </w:r>
    </w:p>
    <w:p>
      <w:pPr>
        <w:pStyle w:val="BodyText"/>
      </w:pPr>
      <w:r>
        <w:t xml:space="preserve">The engineer has also contributed to the field through research and publications, sharing insights on emerging trends and technologies in mechanical engineering. These efforts not only enhance their own expertise but also contribute to the advancement of the profession in Malaysia.</w:t>
      </w:r>
    </w:p>
    <w:bookmarkEnd w:id="26"/>
    <w:bookmarkStart w:id="27" w:name="ethical-conduct"/>
    <w:p>
      <w:pPr>
        <w:pStyle w:val="Heading2"/>
      </w:pPr>
      <w:r>
        <w:t xml:space="preserve">7. Ethical Conduct</w:t>
      </w:r>
    </w:p>
    <w:p>
      <w:pPr>
        <w:pStyle w:val="FirstParagraph"/>
      </w:pPr>
      <w:r>
        <w:t xml:space="preserve">Ethical conduct is paramount in the practice of engineering, and the Mechanical Engineer has consistently upheld the highest ethical standards. They have demonstrated integrity, honesty, and transparency in all professional dealings, ensuring that the safety, health, and welfare of the public remain their top priority. Their adherence to the Code of Professional Conduct and Ethics for Engineers in Malaysia is exemplary, and they have served as a role model for colleagues in Malaysia Kuala Lumpur.</w:t>
      </w:r>
    </w:p>
    <w:bookmarkEnd w:id="27"/>
    <w:bookmarkStart w:id="28" w:name="conclusion-and-recommendations"/>
    <w:p>
      <w:pPr>
        <w:pStyle w:val="Heading2"/>
      </w:pPr>
      <w:r>
        <w:t xml:space="preserve">8. Conclusion and Recommendations</w:t>
      </w:r>
    </w:p>
    <w:p>
      <w:pPr>
        <w:pStyle w:val="FirstParagraph"/>
      </w:pPr>
      <w:r>
        <w:t xml:space="preserve">Based on the comprehensive evaluation conducted in this Peer Review Report, it is evident that the Mechanical Engineer possesses the technical expertise, leadership qualities, and ethical integrity required to excel in their role. Their contributions to projects in Malaysia Kuala Lumpur have been significant, and their commitment to sustainability and innovation aligns with the needs of the modern engineering landscape.</w:t>
      </w:r>
    </w:p>
    <w:p>
      <w:pPr>
        <w:pStyle w:val="BodyText"/>
      </w:pPr>
      <w:r>
        <w:t xml:space="preserve">To further enhance their professional standing, the following recommendations are made:</w:t>
      </w:r>
    </w:p>
    <w:p>
      <w:pPr>
        <w:numPr>
          <w:ilvl w:val="0"/>
          <w:numId w:val="1002"/>
        </w:numPr>
        <w:pStyle w:val="Compact"/>
      </w:pPr>
      <w:r>
        <w:t xml:space="preserve">Pursue additional certifications in emerging fields such as artificial intelligence and robotics in mechanical systems.</w:t>
      </w:r>
    </w:p>
    <w:p>
      <w:pPr>
        <w:numPr>
          <w:ilvl w:val="0"/>
          <w:numId w:val="1002"/>
        </w:numPr>
        <w:pStyle w:val="Compact"/>
      </w:pPr>
      <w:r>
        <w:t xml:space="preserve">Engage more actively in community outreach programs to promote engineering education and awareness in Malaysia.</w:t>
      </w:r>
    </w:p>
    <w:p>
      <w:pPr>
        <w:numPr>
          <w:ilvl w:val="0"/>
          <w:numId w:val="1002"/>
        </w:numPr>
        <w:pStyle w:val="Compact"/>
      </w:pPr>
      <w:r>
        <w:t xml:space="preserve">Continue to lead by example in promoting diversity and inclusion within the engineering workforce.</w:t>
      </w:r>
    </w:p>
    <w:p>
      <w:pPr>
        <w:pStyle w:val="FirstParagraph"/>
      </w:pPr>
      <w:r>
        <w:t xml:space="preserve">In conclusion, this Mechanical Engineer is well-equipped to meet the challenges and opportunities of the future, and their work serves as a testament to the high standards of engineering practice in Malaysia Kuala Lumpur.</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dc:title>
  <dc:creator/>
  <dc:language>en</dc:language>
  <cp:keywords/>
  <dcterms:created xsi:type="dcterms:W3CDTF">2026-10-10T08:42:12Z</dcterms:created>
  <dcterms:modified xsi:type="dcterms:W3CDTF">2026-10-10T08:42:12Z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