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technical expertise, and overall performance of a Mechanical Engineer operating within the jurisdiction of Abu Dhabi, United Arab Emirates. The review is conducted in accordance with the standards set by the Abu Dhabi Department of Municipalities and Transport (DMT) and aligns with international engineering practices. The purpose of this document is to provide a comprehensive evaluation of the engineer's ability to deliver high-quality mechanical engineering solutions that meet the stringent regulatory, safety, and environmental requirements of the region.</w:t>
      </w:r>
    </w:p>
    <w:bookmarkEnd w:id="21"/>
    <w:bookmarkStart w:id="22" w:name="scope-of-review"/>
    <w:p>
      <w:pPr>
        <w:pStyle w:val="Heading2"/>
      </w:pPr>
      <w:r>
        <w:t xml:space="preserve">2. Scope of Review</w:t>
      </w:r>
    </w:p>
    <w:p>
      <w:pPr>
        <w:pStyle w:val="FirstParagraph"/>
      </w:pPr>
      <w:r>
        <w:t xml:space="preserve">The scope of this peer review encompasses the following key areas:</w:t>
      </w:r>
    </w:p>
    <w:p>
      <w:pPr>
        <w:numPr>
          <w:ilvl w:val="0"/>
          <w:numId w:val="1001"/>
        </w:numPr>
        <w:pStyle w:val="Compact"/>
      </w:pPr>
      <w:r>
        <w:t xml:space="preserve">Technical proficiency in mechanical engineering design, analysis, and implementation.</w:t>
      </w:r>
    </w:p>
    <w:p>
      <w:pPr>
        <w:numPr>
          <w:ilvl w:val="0"/>
          <w:numId w:val="1001"/>
        </w:numPr>
        <w:pStyle w:val="Compact"/>
      </w:pPr>
      <w:r>
        <w:t xml:space="preserve">Compliance with local regulations, codes, and standards applicable in Abu Dhabi, UAE.</w:t>
      </w:r>
    </w:p>
    <w:p>
      <w:pPr>
        <w:numPr>
          <w:ilvl w:val="0"/>
          <w:numId w:val="1001"/>
        </w:numPr>
        <w:pStyle w:val="Compact"/>
      </w:pPr>
      <w:r>
        <w:t xml:space="preserve">Project management skills, including planning, execution, and delivery of mechanical engineering projects.</w:t>
      </w:r>
    </w:p>
    <w:p>
      <w:pPr>
        <w:numPr>
          <w:ilvl w:val="0"/>
          <w:numId w:val="1001"/>
        </w:numPr>
        <w:pStyle w:val="Compact"/>
      </w:pPr>
      <w:r>
        <w:t xml:space="preserve">Adherence to health, safety, and environmental (HSE) protocols.</w:t>
      </w:r>
    </w:p>
    <w:p>
      <w:pPr>
        <w:numPr>
          <w:ilvl w:val="0"/>
          <w:numId w:val="1001"/>
        </w:numPr>
        <w:pStyle w:val="Compact"/>
      </w:pPr>
      <w:r>
        <w:t xml:space="preserve">Collaboration and communication with multidisciplinary teams and stakeholders.</w:t>
      </w:r>
    </w:p>
    <w:p>
      <w:pPr>
        <w:numPr>
          <w:ilvl w:val="0"/>
          <w:numId w:val="1001"/>
        </w:numPr>
        <w:pStyle w:val="Compact"/>
      </w:pPr>
      <w:r>
        <w:t xml:space="preserve">Innovation and problem-solving capabilities in addressing complex engineering challenges.</w:t>
      </w:r>
    </w:p>
    <w:bookmarkEnd w:id="22"/>
    <w:bookmarkStart w:id="23" w:name="evaluation-criteria"/>
    <w:p>
      <w:pPr>
        <w:pStyle w:val="Heading2"/>
      </w:pPr>
      <w:r>
        <w:t xml:space="preserve">3. Evaluation Criteria</w:t>
      </w:r>
    </w:p>
    <w:p>
      <w:pPr>
        <w:pStyle w:val="FirstParagraph"/>
      </w:pPr>
      <w:r>
        <w:t xml:space="preserve">The evaluation is based on the following criteria, each rated on a scale of 1 to 5 (1 = Poor, 5 = Excellent):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Rating</w:t>
            </w:r>
          </w:p>
        </w:tc>
      </w:tr>
      <w:tr>
        <w:tc>
          <w:tcPr/>
          <w:p>
            <w:pPr>
              <w:pStyle w:val="Compact"/>
              <w:jc w:val="left"/>
            </w:pPr>
            <w:r>
              <w:t xml:space="preserve">Technical Expertise</w:t>
            </w:r>
          </w:p>
        </w:tc>
        <w:tc>
          <w:tcPr/>
          <w:p>
            <w:pPr>
              <w:pStyle w:val="Compact"/>
              <w:jc w:val="left"/>
            </w:pPr>
            <w:r>
              <w:t xml:space="preserve">Demonstrated knowledge and application of mechanical engineering principles.</w:t>
            </w:r>
          </w:p>
        </w:tc>
        <w:tc>
          <w:tcPr/>
          <w:p>
            <w:pPr>
              <w:pStyle w:val="Compact"/>
            </w:pPr>
          </w:p>
        </w:tc>
      </w:tr>
      <w:tr>
        <w:tc>
          <w:tcPr/>
          <w:p>
            <w:pPr>
              <w:pStyle w:val="Compact"/>
              <w:jc w:val="left"/>
            </w:pPr>
            <w:r>
              <w:t xml:space="preserve">Regulatory Compliance</w:t>
            </w:r>
          </w:p>
        </w:tc>
        <w:tc>
          <w:tcPr/>
          <w:p>
            <w:pPr>
              <w:pStyle w:val="Compact"/>
              <w:jc w:val="left"/>
            </w:pPr>
            <w:r>
              <w:t xml:space="preserve">Adherence to Abu Dhabi-specific codes, standards, and legal requirements.</w:t>
            </w:r>
          </w:p>
        </w:tc>
        <w:tc>
          <w:tcPr/>
          <w:p>
            <w:pPr>
              <w:pStyle w:val="Compact"/>
            </w:pPr>
          </w:p>
        </w:tc>
      </w:tr>
      <w:tr>
        <w:tc>
          <w:tcPr/>
          <w:p>
            <w:pPr>
              <w:pStyle w:val="Compact"/>
              <w:jc w:val="left"/>
            </w:pPr>
            <w:r>
              <w:t xml:space="preserve">Project Management</w:t>
            </w:r>
          </w:p>
        </w:tc>
        <w:tc>
          <w:tcPr/>
          <w:p>
            <w:pPr>
              <w:pStyle w:val="Compact"/>
              <w:jc w:val="left"/>
            </w:pPr>
            <w:r>
              <w:t xml:space="preserve">Effectiveness in managing timelines, budgets, and resources.</w:t>
            </w:r>
          </w:p>
        </w:tc>
        <w:tc>
          <w:tcPr/>
          <w:p>
            <w:pPr>
              <w:pStyle w:val="Compact"/>
            </w:pPr>
          </w:p>
        </w:tc>
      </w:tr>
      <w:tr>
        <w:tc>
          <w:tcPr/>
          <w:p>
            <w:pPr>
              <w:pStyle w:val="Compact"/>
              <w:jc w:val="left"/>
            </w:pPr>
            <w:r>
              <w:t xml:space="preserve">HSE Compliance</w:t>
            </w:r>
          </w:p>
        </w:tc>
        <w:tc>
          <w:tcPr/>
          <w:p>
            <w:pPr>
              <w:pStyle w:val="Compact"/>
              <w:jc w:val="left"/>
            </w:pPr>
            <w:r>
              <w:t xml:space="preserve">Commitment to maintaining safe and environmentally responsible practices.</w:t>
            </w:r>
          </w:p>
        </w:tc>
        <w:tc>
          <w:tcPr/>
          <w:p>
            <w:pPr>
              <w:pStyle w:val="Compact"/>
            </w:pPr>
          </w:p>
        </w:tc>
      </w:tr>
      <w:tr>
        <w:tc>
          <w:tcPr/>
          <w:p>
            <w:pPr>
              <w:pStyle w:val="Compact"/>
              <w:jc w:val="left"/>
            </w:pPr>
            <w:r>
              <w:t xml:space="preserve">Team Collaboration</w:t>
            </w:r>
          </w:p>
        </w:tc>
        <w:tc>
          <w:tcPr/>
          <w:p>
            <w:pPr>
              <w:pStyle w:val="Compact"/>
              <w:jc w:val="left"/>
            </w:pPr>
            <w:r>
              <w:t xml:space="preserve">Ability to work effectively with colleagues, clients, and contractors.</w:t>
            </w:r>
          </w:p>
        </w:tc>
        <w:tc>
          <w:tcPr/>
          <w:p>
            <w:pPr>
              <w:pStyle w:val="Compact"/>
            </w:pPr>
          </w:p>
        </w:tc>
      </w:tr>
      <w:tr>
        <w:tc>
          <w:tcPr/>
          <w:p>
            <w:pPr>
              <w:pStyle w:val="Compact"/>
              <w:jc w:val="left"/>
            </w:pPr>
            <w:r>
              <w:t xml:space="preserve">Innovation</w:t>
            </w:r>
          </w:p>
        </w:tc>
        <w:tc>
          <w:tcPr/>
          <w:p>
            <w:pPr>
              <w:pStyle w:val="Compact"/>
              <w:jc w:val="left"/>
            </w:pPr>
            <w:r>
              <w:t xml:space="preserve">Capacity to propose creative and efficient solutions to engineering problems.</w:t>
            </w:r>
          </w:p>
        </w:tc>
        <w:tc>
          <w:tcPr/>
          <w:p>
            <w:pPr>
              <w:pStyle w:val="Compact"/>
            </w:pPr>
          </w:p>
        </w:tc>
      </w:tr>
    </w:tbl>
    <w:bookmarkEnd w:id="23"/>
    <w:bookmarkStart w:id="30" w:name="detailed-assessment"/>
    <w:p>
      <w:pPr>
        <w:pStyle w:val="Heading2"/>
      </w:pPr>
      <w:r>
        <w:t xml:space="preserve">4. Detailed Assessment</w:t>
      </w:r>
    </w:p>
    <w:bookmarkStart w:id="24" w:name="technical-expertise"/>
    <w:p>
      <w:pPr>
        <w:pStyle w:val="Heading3"/>
      </w:pPr>
      <w:r>
        <w:t xml:space="preserve">4.1 Technical Expertise</w:t>
      </w:r>
    </w:p>
    <w:p>
      <w:pPr>
        <w:pStyle w:val="FirstParagraph"/>
      </w:pPr>
      <w:r>
        <w:t xml:space="preserve">The Mechanical Engineer under review has demonstrated a strong foundation in core mechanical engineering disciplines, including thermodynamics, fluid mechanics, structural analysis, and HVAC systems. Their work reflects a deep understanding of the technical requirements for projects in Abu Dhabi, such as high-rise buildings, industrial facilities, and infrastructure developments. The engineer has successfully applied advanced simulation tools and software to optimize designs and ensure reliability.</w:t>
      </w:r>
    </w:p>
    <w:bookmarkEnd w:id="24"/>
    <w:bookmarkStart w:id="25" w:name="regulatory-compliance"/>
    <w:p>
      <w:pPr>
        <w:pStyle w:val="Heading3"/>
      </w:pPr>
      <w:r>
        <w:t xml:space="preserve">4.2 Regulatory Compliance</w:t>
      </w:r>
    </w:p>
    <w:p>
      <w:pPr>
        <w:pStyle w:val="FirstParagraph"/>
      </w:pPr>
      <w:r>
        <w:t xml:space="preserve">Compliance with local regulations is critical in Abu Dhabi, where projects must adhere to standards set by entities such as the Abu Dhabi Quality and Conformity Council (ADQCC) and the Emirates Authority for Standardization and Metrology (ESMA). The engineer has shown a commendable ability to navigate these requirements, ensuring that all designs and implementations meet or exceed the prescribed benchmarks. This includes adherence to energy efficiency standards, fire safety codes, and environmental protection guidelines.</w:t>
      </w:r>
    </w:p>
    <w:bookmarkEnd w:id="25"/>
    <w:bookmarkStart w:id="26" w:name="project-management"/>
    <w:p>
      <w:pPr>
        <w:pStyle w:val="Heading3"/>
      </w:pPr>
      <w:r>
        <w:t xml:space="preserve">4.3 Project Management</w:t>
      </w:r>
    </w:p>
    <w:p>
      <w:pPr>
        <w:pStyle w:val="FirstParagraph"/>
      </w:pPr>
      <w:r>
        <w:t xml:space="preserve">The engineer has exhibited strong project management skills, effectively coordinating with various stakeholders to deliver projects on time and within budget. Their ability to anticipate potential risks and implement mitigation strategies has been particularly noteworthy. Additionally, their proficiency in using project management software has enhanced transparency and accountability throughout the project lifecycle.</w:t>
      </w:r>
    </w:p>
    <w:bookmarkEnd w:id="26"/>
    <w:bookmarkStart w:id="27" w:name="hse-compliance"/>
    <w:p>
      <w:pPr>
        <w:pStyle w:val="Heading3"/>
      </w:pPr>
      <w:r>
        <w:t xml:space="preserve">4.4 HSE Compliance</w:t>
      </w:r>
    </w:p>
    <w:p>
      <w:pPr>
        <w:pStyle w:val="FirstParagraph"/>
      </w:pPr>
      <w:r>
        <w:t xml:space="preserve">Health, safety, and environmental considerations are paramount in Abu Dhabi's engineering sector. The engineer has consistently prioritized HSE protocols, ensuring that all activities comply with the Abu Dhabi Occupational Safety and Health Center (OSHAD) guidelines. Their proactive approach to identifying and addressing hazards has contributed to a safe working environment and minimized the risk of accidents.</w:t>
      </w:r>
    </w:p>
    <w:bookmarkEnd w:id="27"/>
    <w:bookmarkStart w:id="28" w:name="team-collaboration"/>
    <w:p>
      <w:pPr>
        <w:pStyle w:val="Heading3"/>
      </w:pPr>
      <w:r>
        <w:t xml:space="preserve">4.5 Team Collaboration</w:t>
      </w:r>
    </w:p>
    <w:p>
      <w:pPr>
        <w:pStyle w:val="FirstParagraph"/>
      </w:pPr>
      <w:r>
        <w:t xml:space="preserve">The engineer has demonstrated excellent communication and collaboration skills, working seamlessly with architects, civil engineers, electrical engineers, and contractors. Their ability to articulate technical concepts clearly and resolve conflicts constructively has fostered a positive and productive team dynamic.</w:t>
      </w:r>
    </w:p>
    <w:bookmarkEnd w:id="28"/>
    <w:bookmarkStart w:id="29" w:name="innovation"/>
    <w:p>
      <w:pPr>
        <w:pStyle w:val="Heading3"/>
      </w:pPr>
      <w:r>
        <w:t xml:space="preserve">4.6 Innovation</w:t>
      </w:r>
    </w:p>
    <w:p>
      <w:pPr>
        <w:pStyle w:val="FirstParagraph"/>
      </w:pPr>
      <w:r>
        <w:t xml:space="preserve">Innovation is a key driver of progress in Abu Dhabi's rapidly evolving engineering landscape. The engineer has shown a willingness to explore new technologies and methodologies, such as Building Information Modeling (BIM) and sustainable design practices. Their contributions have not only improved project outcomes but also aligned with the UAE's vision for a sustainable future.</w:t>
      </w:r>
    </w:p>
    <w:bookmarkEnd w:id="29"/>
    <w:bookmarkEnd w:id="30"/>
    <w:bookmarkStart w:id="31" w:name="recommendations"/>
    <w:p>
      <w:pPr>
        <w:pStyle w:val="Heading2"/>
      </w:pPr>
      <w:r>
        <w:t xml:space="preserve">5. Recommendations</w:t>
      </w:r>
    </w:p>
    <w:p>
      <w:pPr>
        <w:pStyle w:val="FirstParagraph"/>
      </w:pPr>
      <w:r>
        <w:t xml:space="preserve">Based on the findings of this peer review, the following recommendations are made:</w:t>
      </w:r>
    </w:p>
    <w:p>
      <w:pPr>
        <w:numPr>
          <w:ilvl w:val="0"/>
          <w:numId w:val="1002"/>
        </w:numPr>
        <w:pStyle w:val="Compact"/>
      </w:pPr>
      <w:r>
        <w:t xml:space="preserve">Continue to stay updated on emerging trends and technologies in mechanical engineering to maintain a competitive edge.</w:t>
      </w:r>
    </w:p>
    <w:p>
      <w:pPr>
        <w:numPr>
          <w:ilvl w:val="0"/>
          <w:numId w:val="1002"/>
        </w:numPr>
        <w:pStyle w:val="Compact"/>
      </w:pPr>
      <w:r>
        <w:t xml:space="preserve">Enhance knowledge of international standards to further strengthen compliance capabilities.</w:t>
      </w:r>
    </w:p>
    <w:p>
      <w:pPr>
        <w:numPr>
          <w:ilvl w:val="0"/>
          <w:numId w:val="1002"/>
        </w:numPr>
        <w:pStyle w:val="Compact"/>
      </w:pPr>
      <w:r>
        <w:t xml:space="preserve">Pursue additional certifications or training in specialized areas such as renewable energy systems or smart building technologies.</w:t>
      </w:r>
    </w:p>
    <w:p>
      <w:pPr>
        <w:numPr>
          <w:ilvl w:val="0"/>
          <w:numId w:val="1002"/>
        </w:numPr>
        <w:pStyle w:val="Compact"/>
      </w:pPr>
      <w:r>
        <w:t xml:space="preserve">Lead initiatives to promote sustainability and innovation within the organization.</w:t>
      </w:r>
    </w:p>
    <w:bookmarkEnd w:id="31"/>
    <w:bookmarkStart w:id="32" w:name="conclusion"/>
    <w:p>
      <w:pPr>
        <w:pStyle w:val="Heading2"/>
      </w:pPr>
      <w:r>
        <w:t xml:space="preserve">6. Conclusion</w:t>
      </w:r>
    </w:p>
    <w:p>
      <w:pPr>
        <w:pStyle w:val="FirstParagraph"/>
      </w:pPr>
      <w:r>
        <w:t xml:space="preserve">This Peer Review Report concludes that the Mechanical Engineer under evaluation has demonstrated a high level of competence and professionalism in their role within Abu Dhabi, United Arab Emirates. Their technical expertise, regulatory compliance, project management skills, and commitment to HSE standards make them a valuable asset to any engineering team. By addressing the recommendations outlined in this report, the engineer can further enhance their contributions to the region's development and uphold the reputation of the engineering profession in Abu Dhabi.</w:t>
      </w:r>
    </w:p>
    <w:bookmarkEnd w:id="32"/>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Mechanical Engineer - Abu Dhabi, UAE</dc:title>
  <dc:creator/>
  <dc:language>en</dc:language>
  <cp:keywords/>
  <dcterms:created xsi:type="dcterms:W3CDTF">2026-10-10T09:58:36Z</dcterms:created>
  <dcterms:modified xsi:type="dcterms:W3CDTF">2026-10-10T09:58:36Z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