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Mechanical Engineer operating within the United Kingdom London region. The purpose of this review is to ensure that the engineer’s work aligns with the expectations set by the Institution of Mechanical Engineers (IMechE) and complies with relevant UK regulations, including the Building Regulations, Health and Safety at Work Act, and ISO standards.</w:t>
      </w:r>
    </w:p>
    <w:p>
      <w:pPr>
        <w:pStyle w:val="BodyText"/>
      </w:pPr>
      <w:r>
        <w:t xml:space="preserve">The review focuses on the engineer’s ability to design, analyze, and implement mechanical systems while maintaining high standards of safety, efficiency, and sustainability. It also assesses their communication skills, teamwork, and commitment to continuous professional development (CPD).</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proficiency in mechanical engineering principles and practices.</w:t>
      </w:r>
    </w:p>
    <w:p>
      <w:pPr>
        <w:numPr>
          <w:ilvl w:val="0"/>
          <w:numId w:val="1001"/>
        </w:numPr>
        <w:pStyle w:val="Compact"/>
      </w:pPr>
      <w:r>
        <w:t xml:space="preserve">Compliance with UK-specific regulations and standards.</w:t>
      </w:r>
    </w:p>
    <w:p>
      <w:pPr>
        <w:numPr>
          <w:ilvl w:val="0"/>
          <w:numId w:val="1001"/>
        </w:numPr>
        <w:pStyle w:val="Compact"/>
      </w:pPr>
      <w:r>
        <w:t xml:space="preserve">Quality of design documentation and project deliverables.</w:t>
      </w:r>
    </w:p>
    <w:p>
      <w:pPr>
        <w:numPr>
          <w:ilvl w:val="0"/>
          <w:numId w:val="1001"/>
        </w:numPr>
        <w:pStyle w:val="Compact"/>
      </w:pPr>
      <w:r>
        <w:t xml:space="preserve">Problem-solving abilities and innovation in addressing engineering challenges.</w:t>
      </w:r>
    </w:p>
    <w:p>
      <w:pPr>
        <w:numPr>
          <w:ilvl w:val="0"/>
          <w:numId w:val="1001"/>
        </w:numPr>
        <w:pStyle w:val="Compact"/>
      </w:pPr>
      <w:r>
        <w:t xml:space="preserve">Collaboration with multidisciplinary teams and stakeholders.</w:t>
      </w:r>
    </w:p>
    <w:p>
      <w:pPr>
        <w:numPr>
          <w:ilvl w:val="0"/>
          <w:numId w:val="1001"/>
        </w:numPr>
        <w:pStyle w:val="Compact"/>
      </w:pPr>
      <w:r>
        <w:t xml:space="preserve">Commitment to ethical practices and professional conduct.</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Knowledge</w:t>
            </w:r>
          </w:p>
        </w:tc>
        <w:tc>
          <w:tcPr/>
          <w:p>
            <w:pPr>
              <w:pStyle w:val="Compact"/>
              <w:jc w:val="left"/>
            </w:pPr>
            <w:r>
              <w:t xml:space="preserve">Depth of understanding of mechanical engineering concepts and their application.</w:t>
            </w:r>
          </w:p>
        </w:tc>
      </w:tr>
      <w:tr>
        <w:tc>
          <w:tcPr/>
          <w:p>
            <w:pPr>
              <w:pStyle w:val="Compact"/>
              <w:jc w:val="left"/>
            </w:pPr>
            <w:r>
              <w:t xml:space="preserve">Regulatory Compliance</w:t>
            </w:r>
          </w:p>
        </w:tc>
        <w:tc>
          <w:tcPr/>
          <w:p>
            <w:pPr>
              <w:pStyle w:val="Compact"/>
              <w:jc w:val="left"/>
            </w:pPr>
            <w:r>
              <w:t xml:space="preserve">Adherence to UK laws, codes, and standards relevant to mechanical engineering.</w:t>
            </w:r>
          </w:p>
        </w:tc>
      </w:tr>
      <w:tr>
        <w:tc>
          <w:tcPr/>
          <w:p>
            <w:pPr>
              <w:pStyle w:val="Compact"/>
              <w:jc w:val="left"/>
            </w:pPr>
            <w:r>
              <w:t xml:space="preserve">Design Quality</w:t>
            </w:r>
          </w:p>
        </w:tc>
        <w:tc>
          <w:tcPr/>
          <w:p>
            <w:pPr>
              <w:pStyle w:val="Compact"/>
              <w:jc w:val="left"/>
            </w:pPr>
            <w:r>
              <w:t xml:space="preserve">Clarity, accuracy, and completeness of design documentation.</w:t>
            </w:r>
          </w:p>
        </w:tc>
      </w:tr>
      <w:tr>
        <w:tc>
          <w:tcPr/>
          <w:p>
            <w:pPr>
              <w:pStyle w:val="Compact"/>
              <w:jc w:val="left"/>
            </w:pPr>
            <w:r>
              <w:t xml:space="preserve">Innovation</w:t>
            </w:r>
          </w:p>
        </w:tc>
        <w:tc>
          <w:tcPr/>
          <w:p>
            <w:pPr>
              <w:pStyle w:val="Compact"/>
              <w:jc w:val="left"/>
            </w:pPr>
            <w:r>
              <w:t xml:space="preserve">Ability to propose creative solutions to complex engineering problems.</w:t>
            </w:r>
          </w:p>
        </w:tc>
      </w:tr>
      <w:tr>
        <w:tc>
          <w:tcPr/>
          <w:p>
            <w:pPr>
              <w:pStyle w:val="Compact"/>
              <w:jc w:val="left"/>
            </w:pPr>
            <w:r>
              <w:t xml:space="preserve">Communication</w:t>
            </w:r>
          </w:p>
        </w:tc>
        <w:tc>
          <w:tcPr/>
          <w:p>
            <w:pPr>
              <w:pStyle w:val="Compact"/>
              <w:jc w:val="left"/>
            </w:pPr>
            <w:r>
              <w:t xml:space="preserve">Effectiveness in conveying technical information to diverse audiences.</w:t>
            </w:r>
          </w:p>
        </w:tc>
      </w:tr>
      <w:tr>
        <w:tc>
          <w:tcPr/>
          <w:p>
            <w:pPr>
              <w:pStyle w:val="Compact"/>
              <w:jc w:val="left"/>
            </w:pPr>
            <w:r>
              <w:t xml:space="preserve">Professionalism</w:t>
            </w:r>
          </w:p>
        </w:tc>
        <w:tc>
          <w:tcPr/>
          <w:p>
            <w:pPr>
              <w:pStyle w:val="Compact"/>
              <w:jc w:val="left"/>
            </w:pPr>
            <w:r>
              <w:t xml:space="preserve">Ethical behavior, reliability, and commitment to CPD.</w:t>
            </w:r>
          </w:p>
        </w:tc>
      </w:tr>
    </w:tbl>
    <w:bookmarkEnd w:id="23"/>
    <w:bookmarkStart w:id="30" w:name="detailed-assessment"/>
    <w:p>
      <w:pPr>
        <w:pStyle w:val="Heading2"/>
      </w:pPr>
      <w:r>
        <w:t xml:space="preserve">4. Detailed Assessment</w:t>
      </w:r>
    </w:p>
    <w:bookmarkStart w:id="24" w:name="technical-knowledge"/>
    <w:p>
      <w:pPr>
        <w:pStyle w:val="Heading3"/>
      </w:pPr>
      <w:r>
        <w:t xml:space="preserve">4.1 Technical Knowledge</w:t>
      </w:r>
    </w:p>
    <w:p>
      <w:pPr>
        <w:pStyle w:val="FirstParagraph"/>
      </w:pPr>
      <w:r>
        <w:t xml:space="preserve">The Mechanical Engineer demonstrates a strong foundation in core mechanical engineering principles, including thermodynamics, fluid mechanics, materials science, and structural analysis. Their ability to apply these principles to real-world projects in the United Kingdom London area is commendable. For instance, their recent work on HVAC system optimization for a commercial building showcased their expertise in energy efficiency and thermal comfort.</w:t>
      </w:r>
    </w:p>
    <w:bookmarkEnd w:id="24"/>
    <w:bookmarkStart w:id="25" w:name="regulatory-compliance"/>
    <w:p>
      <w:pPr>
        <w:pStyle w:val="Heading3"/>
      </w:pPr>
      <w:r>
        <w:t xml:space="preserve">4.2 Regulatory Compliance</w:t>
      </w:r>
    </w:p>
    <w:p>
      <w:pPr>
        <w:pStyle w:val="FirstParagraph"/>
      </w:pPr>
      <w:r>
        <w:t xml:space="preserve">The engineer consistently adheres to UK-specific regulations, such as the Building Regulations Part L (Conservation of Fuel and Power) and Part F (Ventilation). They are well-versed in the requirements of the Pressure Systems Safety Regulations (PSSR) and have implemented robust safety measures in their designs. This compliance ensures that their projects meet the stringent standards expected in the United Kingdom London market.</w:t>
      </w:r>
    </w:p>
    <w:bookmarkEnd w:id="25"/>
    <w:bookmarkStart w:id="26" w:name="design-quality"/>
    <w:p>
      <w:pPr>
        <w:pStyle w:val="Heading3"/>
      </w:pPr>
      <w:r>
        <w:t xml:space="preserve">4.3 Design Quality</w:t>
      </w:r>
    </w:p>
    <w:p>
      <w:pPr>
        <w:pStyle w:val="FirstParagraph"/>
      </w:pPr>
      <w:r>
        <w:t xml:space="preserve">The design documentation produced by the engineer is thorough, accurate, and easy to interpret. They utilize industry-standard software tools, such as AutoCAD and SolidWorks, to create detailed drawings and simulations. Their attention to detail minimizes the risk of errors during the construction or manufacturing phase, which is critical for projects in a densely populated urban environment like London.</w:t>
      </w:r>
    </w:p>
    <w:bookmarkEnd w:id="26"/>
    <w:bookmarkStart w:id="27" w:name="innovation"/>
    <w:p>
      <w:pPr>
        <w:pStyle w:val="Heading3"/>
      </w:pPr>
      <w:r>
        <w:t xml:space="preserve">4.4 Innovation</w:t>
      </w:r>
    </w:p>
    <w:p>
      <w:pPr>
        <w:pStyle w:val="FirstParagraph"/>
      </w:pPr>
      <w:r>
        <w:t xml:space="preserve">The engineer exhibits a proactive approach to problem-solving and innovation. They have successfully integrated sustainable practices into their designs, such as incorporating renewable energy sources and reducing carbon footprints. This aligns with the United Kingdom’s commitment to achieving net-zero emissions by 2050 and positions the engineer as a forward-thinking professional.</w:t>
      </w:r>
    </w:p>
    <w:bookmarkEnd w:id="27"/>
    <w:bookmarkStart w:id="28" w:name="communication"/>
    <w:p>
      <w:pPr>
        <w:pStyle w:val="Heading3"/>
      </w:pPr>
      <w:r>
        <w:t xml:space="preserve">4.5 Communication</w:t>
      </w:r>
    </w:p>
    <w:p>
      <w:pPr>
        <w:pStyle w:val="FirstParagraph"/>
      </w:pPr>
      <w:r>
        <w:t xml:space="preserve">The engineer communicates effectively with clients, contractors, and other stakeholders. They are skilled at translating complex technical concepts into understandable terms, ensuring that all parties are aligned on project objectives. Their ability to collaborate with multidisciplinary teams, including architects and electrical engineers, enhances the overall success of projects in the United Kingdom London region.</w:t>
      </w:r>
    </w:p>
    <w:bookmarkEnd w:id="28"/>
    <w:bookmarkStart w:id="29" w:name="professionalism"/>
    <w:p>
      <w:pPr>
        <w:pStyle w:val="Heading3"/>
      </w:pPr>
      <w:r>
        <w:t xml:space="preserve">4.6 Professionalism</w:t>
      </w:r>
    </w:p>
    <w:p>
      <w:pPr>
        <w:pStyle w:val="FirstParagraph"/>
      </w:pPr>
      <w:r>
        <w:t xml:space="preserve">The engineer upholds the highest standards of professionalism and ethics. They are a registered member of the Institution of Mechanical Engineers (IMechE) and actively participate in CPD activities to stay updated on industry trends and advancements. Their reliability and dedication to delivering high-quality work make them a valuable asset to any organization.</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CPD activities to maintain and enhance technical expertise.</w:t>
      </w:r>
    </w:p>
    <w:p>
      <w:pPr>
        <w:numPr>
          <w:ilvl w:val="0"/>
          <w:numId w:val="1002"/>
        </w:numPr>
        <w:pStyle w:val="Compact"/>
      </w:pPr>
      <w:r>
        <w:t xml:space="preserve">Explore opportunities to lead larger-scale projects to further develop leadership skills.</w:t>
      </w:r>
    </w:p>
    <w:p>
      <w:pPr>
        <w:numPr>
          <w:ilvl w:val="0"/>
          <w:numId w:val="1002"/>
        </w:numPr>
        <w:pStyle w:val="Compact"/>
      </w:pPr>
      <w:r>
        <w:t xml:space="preserve">Strengthen knowledge of emerging technologies, such as AI-driven design tools and advanced manufacturing techniques.</w:t>
      </w:r>
    </w:p>
    <w:bookmarkEnd w:id="31"/>
    <w:bookmarkStart w:id="32" w:name="conclusion"/>
    <w:p>
      <w:pPr>
        <w:pStyle w:val="Heading2"/>
      </w:pPr>
      <w:r>
        <w:t xml:space="preserve">6. Conclusion</w:t>
      </w:r>
    </w:p>
    <w:p>
      <w:pPr>
        <w:pStyle w:val="FirstParagraph"/>
      </w:pPr>
      <w:r>
        <w:t xml:space="preserve">In conclusion, the Mechanical Engineer under review has demonstrated exceptional competence and professionalism in their role within the United Kingdom London area. Their technical expertise, regulatory compliance, and commitment to innovation make them a highly capable practitioner. This Peer Review Report confirms their suitability for continued practice and advancement in the field of mechanical engineering.</w:t>
      </w:r>
    </w:p>
    <w:bookmarkEnd w:id="32"/>
    <w:p>
      <w:pPr>
        <w:pStyle w:val="BodyText"/>
      </w:pPr>
      <w:r>
        <w:rPr>
          <w:bCs/>
          <w:b/>
        </w:rPr>
        <w:t xml:space="preserve">Reviewed by:</w:t>
      </w:r>
    </w:p>
    <w:p>
      <w:pPr>
        <w:pStyle w:val="BodyText"/>
      </w:pPr>
      <w:r>
        <w:t xml:space="preserve">[Insert Reviewer Name]</w:t>
      </w:r>
    </w:p>
    <w:p>
      <w:pPr>
        <w:pStyle w:val="BodyText"/>
      </w:pPr>
      <w:r>
        <w:t xml:space="preserve">[Insert Reviewer Title]</w:t>
      </w:r>
    </w:p>
    <w:p>
      <w:pPr>
        <w:pStyle w:val="BodyText"/>
      </w:pPr>
      <w:r>
        <w:t xml:space="preserve">[Insert 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2026-10-10T08:12:56Z</dcterms:created>
  <dcterms:modified xsi:type="dcterms:W3CDTF">2026-10-10T08:12:56Z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