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Competencies and Project Contributions</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collaborative contributions of a Mechatronics Engineer operating within the dynamic industrial landscape of Colombia Bogotá. The purpose of this evaluation is to provide a comprehensive analysis of the engineer’s capabilities in integrating mechanical, electrical, and software systems, as well as their adherence to industry standards and local regulations. This report aims to highlight strengths, identify areas for improvement, and offer actionable recommendations to enhance both individual and organizational performance.</w:t>
      </w:r>
    </w:p>
    <w:bookmarkEnd w:id="21"/>
    <w:bookmarkStart w:id="22" w:name="background-and-context"/>
    <w:p>
      <w:pPr>
        <w:pStyle w:val="Heading2"/>
      </w:pPr>
      <w:r>
        <w:t xml:space="preserve">2. Background and Context</w:t>
      </w:r>
    </w:p>
    <w:p>
      <w:pPr>
        <w:pStyle w:val="FirstParagraph"/>
      </w:pPr>
      <w:r>
        <w:t xml:space="preserve">The Mechatronics Engineer under review has been actively involved in projects that align with the growing demand for automation and smart manufacturing solutions in Colombia Bogotá. As a hub for innovation and industrial development, Bogotá presents unique challenges and opportunities for engineers working in this multidisciplinary field. The engineer’s responsibilities have included designing and implementing automated systems, optimizing production processes, and ensuring compliance with Colombian technical standards (NTC) and international best practices.</w:t>
      </w:r>
    </w:p>
    <w:p>
      <w:pPr>
        <w:pStyle w:val="BodyText"/>
      </w:pPr>
      <w:r>
        <w:t xml:space="preserve">The evaluation period spans six months, during which the engineer contributed to several key initiatives, including the deployment of robotic assembly lines, the integration of IoT-enabled monitoring systems, and the development of custom control algorithms for industrial machinery. These projects were executed in collaboration with cross-functional teams, requiring strong communication skills and adaptability to the local business culture.</w:t>
      </w:r>
    </w:p>
    <w:bookmarkEnd w:id="22"/>
    <w:bookmarkStart w:id="26" w:name="technical-competencies"/>
    <w:p>
      <w:pPr>
        <w:pStyle w:val="Heading2"/>
      </w:pPr>
      <w:r>
        <w:t xml:space="preserve">3. Technical Competencies</w:t>
      </w:r>
    </w:p>
    <w:bookmarkStart w:id="23" w:name="mechanical-systems-design"/>
    <w:p>
      <w:pPr>
        <w:pStyle w:val="Heading3"/>
      </w:pPr>
      <w:r>
        <w:t xml:space="preserve">3.1 Mechanical Systems Design</w:t>
      </w:r>
    </w:p>
    <w:p>
      <w:pPr>
        <w:pStyle w:val="FirstParagraph"/>
      </w:pPr>
      <w:r>
        <w:t xml:space="preserve">The Mechatronics Engineer demonstrated a solid understanding of mechanical systems design, particularly in the context of automation and robotics. Their ability to create efficient and reliable mechanisms was evident in the successful implementation of a conveyor system for a manufacturing plant in Bogotá. The design accounted for local environmental conditions, such as humidity and temperature fluctuations, ensuring long-term durability and minimal maintenance requirements.</w:t>
      </w:r>
    </w:p>
    <w:bookmarkEnd w:id="23"/>
    <w:bookmarkStart w:id="24" w:name="electrical-and-control-systems"/>
    <w:p>
      <w:pPr>
        <w:pStyle w:val="Heading3"/>
      </w:pPr>
      <w:r>
        <w:t xml:space="preserve">3.2 Electrical and Control Systems</w:t>
      </w:r>
    </w:p>
    <w:p>
      <w:pPr>
        <w:pStyle w:val="FirstParagraph"/>
      </w:pPr>
      <w:r>
        <w:t xml:space="preserve">In terms of electrical and control systems, the engineer exhibited proficiency in programming PLCs (Programmable Logic Controllers) and developing HMI (Human-Machine Interface) solutions. Their work on a project involving real-time data acquisition and analysis showcased their ability to integrate sensors, actuators, and communication protocols seamlessly. This skill set is particularly valuable in Bogotá’s rapidly evolving industrial sector, where precision and reliability are paramount.</w:t>
      </w:r>
    </w:p>
    <w:bookmarkEnd w:id="24"/>
    <w:bookmarkStart w:id="25" w:name="software-development-and-integration"/>
    <w:p>
      <w:pPr>
        <w:pStyle w:val="Heading3"/>
      </w:pPr>
      <w:r>
        <w:t xml:space="preserve">3.3 Software Development and Integration</w:t>
      </w:r>
    </w:p>
    <w:p>
      <w:pPr>
        <w:pStyle w:val="FirstParagraph"/>
      </w:pPr>
      <w:r>
        <w:t xml:space="preserve">The engineer’s software development skills were highlighted in their contribution to an IoT-based predictive maintenance system. By leveraging Python and C++ for algorithm development and utilizing cloud platforms for data storage and analytics, they enabled proactive identification of potential equipment failures. This initiative not only reduced downtime but also aligned with Bogotá’s push toward Industry 4.0 technologies.</w:t>
      </w:r>
    </w:p>
    <w:bookmarkEnd w:id="25"/>
    <w:bookmarkEnd w:id="26"/>
    <w:bookmarkStart w:id="27" w:name="collaborative-and-communication-skills"/>
    <w:p>
      <w:pPr>
        <w:pStyle w:val="Heading2"/>
      </w:pPr>
      <w:r>
        <w:t xml:space="preserve">4. Collaborative and Communication Skills</w:t>
      </w:r>
    </w:p>
    <w:p>
      <w:pPr>
        <w:pStyle w:val="FirstParagraph"/>
      </w:pPr>
      <w:r>
        <w:t xml:space="preserve">Effective collaboration is essential for a Mechatronics Engineer working in a multicultural environment like Colombia Bogotá. The engineer under review consistently demonstrated strong interpersonal skills, fostering positive relationships with colleagues, clients, and stakeholders. Their ability to communicate complex technical concepts in clear and concise terms facilitated smoother project execution and enhanced team productivity.</w:t>
      </w:r>
    </w:p>
    <w:p>
      <w:pPr>
        <w:pStyle w:val="BodyText"/>
      </w:pPr>
      <w:r>
        <w:t xml:space="preserve">Additionally, the engineer actively participated in brainstorming sessions and provided constructive feedback during design reviews. Their openness to diverse perspectives and willingness to adapt to changing project requirements reflected a high level of professionalism and commitment to excellence.</w:t>
      </w:r>
    </w:p>
    <w:bookmarkEnd w:id="27"/>
    <w:bookmarkStart w:id="28" w:name="adherence-to-standards-and-regulations"/>
    <w:p>
      <w:pPr>
        <w:pStyle w:val="Heading2"/>
      </w:pPr>
      <w:r>
        <w:t xml:space="preserve">5. Adherence to Standards and Regulations</w:t>
      </w:r>
    </w:p>
    <w:p>
      <w:pPr>
        <w:pStyle w:val="FirstParagraph"/>
      </w:pPr>
      <w:r>
        <w:t xml:space="preserve">Compliance with local and international standards is critical for any engineering project in Colombia Bogotá. The Mechatronics Engineer ensured that all designs and implementations adhered to relevant NTC standards, as well as safety regulations mandated by Colombian authorities. Their attention to detail in documentation and testing processes minimized risks and ensured the successful certification of completed projects.</w:t>
      </w:r>
    </w:p>
    <w:bookmarkEnd w:id="28"/>
    <w:bookmarkStart w:id="29" w:name="areas-for-improvement"/>
    <w:p>
      <w:pPr>
        <w:pStyle w:val="Heading2"/>
      </w:pPr>
      <w:r>
        <w:t xml:space="preserve">6. Areas for Improvement</w:t>
      </w:r>
    </w:p>
    <w:p>
      <w:pPr>
        <w:pStyle w:val="FirstParagraph"/>
      </w:pPr>
      <w:r>
        <w:t xml:space="preserve">While the engineer’s overall performance was commendable, there are areas where further development could enhance their effectiveness:</w:t>
      </w:r>
    </w:p>
    <w:p>
      <w:pPr>
        <w:numPr>
          <w:ilvl w:val="0"/>
          <w:numId w:val="1001"/>
        </w:numPr>
        <w:pStyle w:val="Compact"/>
      </w:pPr>
      <w:r>
        <w:rPr>
          <w:bCs/>
          <w:b/>
        </w:rPr>
        <w:t xml:space="preserve">Advanced Robotics Knowledge:</w:t>
      </w:r>
      <w:r>
        <w:t xml:space="preserve"> </w:t>
      </w:r>
      <w:r>
        <w:t xml:space="preserve">Expanding expertise in advanced robotics, particularly in AI-driven applications, would position them as a leader in Bogotá’s emerging tech ecosystem.</w:t>
      </w:r>
    </w:p>
    <w:p>
      <w:pPr>
        <w:numPr>
          <w:ilvl w:val="0"/>
          <w:numId w:val="1001"/>
        </w:numPr>
        <w:pStyle w:val="Compact"/>
      </w:pPr>
      <w:r>
        <w:rPr>
          <w:bCs/>
          <w:b/>
        </w:rPr>
        <w:t xml:space="preserve">Project Management Skills:</w:t>
      </w:r>
      <w:r>
        <w:t xml:space="preserve"> </w:t>
      </w:r>
      <w:r>
        <w:t xml:space="preserve">Strengthening project management capabilities, such as resource allocation and timeline optimization, would enable them to take on larger, more complex initiatives.</w:t>
      </w:r>
    </w:p>
    <w:p>
      <w:pPr>
        <w:numPr>
          <w:ilvl w:val="0"/>
          <w:numId w:val="1001"/>
        </w:numPr>
        <w:pStyle w:val="Compact"/>
      </w:pPr>
      <w:r>
        <w:rPr>
          <w:bCs/>
          <w:b/>
        </w:rPr>
        <w:t xml:space="preserve">Language Proficiency:</w:t>
      </w:r>
      <w:r>
        <w:t xml:space="preserve"> </w:t>
      </w:r>
      <w:r>
        <w:t xml:space="preserve">While their English proficiency is adequate, improving fluency could facilitate better collaboration with international partners and access to global resources.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Enroll in specialized training programs focused on advanced robotics and AI integration.</w:t>
      </w:r>
    </w:p>
    <w:p>
      <w:pPr>
        <w:numPr>
          <w:ilvl w:val="0"/>
          <w:numId w:val="1002"/>
        </w:numPr>
        <w:pStyle w:val="Compact"/>
      </w:pPr>
      <w:r>
        <w:t xml:space="preserve">Pursue certifications in project management methodologies, such as PMP or Agile.</w:t>
      </w:r>
    </w:p>
    <w:p>
      <w:pPr>
        <w:numPr>
          <w:ilvl w:val="0"/>
          <w:numId w:val="1002"/>
        </w:numPr>
        <w:pStyle w:val="Compact"/>
      </w:pPr>
      <w:r>
        <w:t xml:space="preserve">Engage in language courses to enhance English communication skills.</w:t>
      </w:r>
    </w:p>
    <w:p>
      <w:pPr>
        <w:numPr>
          <w:ilvl w:val="0"/>
          <w:numId w:val="1002"/>
        </w:numPr>
        <w:pStyle w:val="Compact"/>
      </w:pPr>
      <w:r>
        <w:t xml:space="preserve">Participate in industry conferences and workshops in Bogotá to stay updated on technological advancements and network with peers.</w:t>
      </w:r>
    </w:p>
    <w:bookmarkEnd w:id="30"/>
    <w:bookmarkStart w:id="31" w:name="conclusion"/>
    <w:p>
      <w:pPr>
        <w:pStyle w:val="Heading2"/>
      </w:pPr>
      <w:r>
        <w:t xml:space="preserve">8. Conclusion</w:t>
      </w:r>
    </w:p>
    <w:p>
      <w:pPr>
        <w:pStyle w:val="FirstParagraph"/>
      </w:pPr>
      <w:r>
        <w:t xml:space="preserve">In conclusion, the Mechatronics Engineer evaluated in this Peer Review Report has demonstrated exceptional technical skills, a strong work ethic, and a commitment to delivering high-quality solutions in Colombia Bogotá. Their contributions have significantly advanced the organization’s goals and reinforced its reputation as a leader in automation and smart manufacturing. By addressing the identified areas for improvement, the engineer is well-positioned to continue excelling in their role and driving innovation in the region.</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2026-10-10T02:43:49Z</dcterms:created>
  <dcterms:modified xsi:type="dcterms:W3CDTF">2026-10-10T02:43:49Z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