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Colombia, Medellín</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Reviewer ID:</w:t>
      </w:r>
      <w:r>
        <w:t xml:space="preserve"> </w:t>
      </w:r>
      <w:r>
        <w:t xml:space="preserve">PR-2023-ME-04</w:t>
      </w:r>
      <w:r>
        <w:br/>
      </w:r>
      <w:r>
        <w:rPr>
          <w:bCs/>
          <w:b/>
        </w:rPr>
        <w:t xml:space="preserve">Department:</w:t>
      </w:r>
      <w:r>
        <w:t xml:space="preserve"> </w:t>
      </w:r>
      <w:r>
        <w:t xml:space="preserve">Industrial Automation &amp; Robotics</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project contributions of a Mechatronics Engineer operating within the industrial landscape of Medellín, Colombia. The review focuses on the engineer's ability to integrate mechanical engineering, electronics, control systems, and software engineering to solve complex industrial problems. Given Medellín's status as a burgeoning hub for technology and manufacturing in Latin America, the standards applied in this review reflect the high demands of the local market, particularly regarding automation efficiency, innovation, and adherence to international safety standards.</w:t>
      </w:r>
    </w:p>
    <w:bookmarkEnd w:id="21"/>
    <w:bookmarkStart w:id="22" w:name="X439074327a1743a4444a8f0233517819de3890a"/>
    <w:p>
      <w:pPr>
        <w:pStyle w:val="Heading2"/>
      </w:pPr>
      <w:r>
        <w:t xml:space="preserve">2. Technical Competency and Engineering Design</w:t>
      </w:r>
    </w:p>
    <w:p>
      <w:pPr>
        <w:pStyle w:val="FirstParagraph"/>
      </w:pPr>
      <w:r>
        <w:t xml:space="preserve">The primary objective of this assessment is to evaluate the core technical skills of the Mechatronics Engineer. The subject has demonstrated a robust understanding of multidisciplinary engineering principles. Specifically, the engineer has shown proficiency in the design and implementation of automated production lines, which are critical to the manufacturing sector in the Aburrá Valley.</w:t>
      </w:r>
    </w:p>
    <w:p>
      <w:pPr>
        <w:pStyle w:val="BodyText"/>
      </w:pPr>
      <w:r>
        <w:t xml:space="preserve">Key areas of technical evaluation include:</w:t>
      </w:r>
    </w:p>
    <w:p>
      <w:pPr>
        <w:numPr>
          <w:ilvl w:val="0"/>
          <w:numId w:val="1001"/>
        </w:numPr>
        <w:pStyle w:val="Compact"/>
      </w:pPr>
      <w:r>
        <w:rPr>
          <w:bCs/>
          <w:b/>
        </w:rPr>
        <w:t xml:space="preserve">Control Systems:</w:t>
      </w:r>
      <w:r>
        <w:t xml:space="preserve"> </w:t>
      </w:r>
      <w:r>
        <w:t xml:space="preserve">The engineer has effectively programmed and debugged Programmable Logic Controllers (PLCs) and Human-Machine Interfaces (HMIs). Their work ensures seamless communication between hardware and software, reducing downtime in production environments.</w:t>
      </w:r>
    </w:p>
    <w:p>
      <w:pPr>
        <w:numPr>
          <w:ilvl w:val="0"/>
          <w:numId w:val="1001"/>
        </w:numPr>
        <w:pStyle w:val="Compact"/>
      </w:pPr>
      <w:r>
        <w:rPr>
          <w:bCs/>
          <w:b/>
        </w:rPr>
        <w:t xml:space="preserve">Robotics Integration:</w:t>
      </w:r>
      <w:r>
        <w:t xml:space="preserve"> </w:t>
      </w:r>
      <w:r>
        <w:t xml:space="preserve">Demonstrated capability in the installation and calibration of industrial robotic arms. The engineer successfully adapted robotic workflows to fit the spatial constraints of local factories in Medellín, optimizing throughput without compromising safety.</w:t>
      </w:r>
    </w:p>
    <w:p>
      <w:pPr>
        <w:numPr>
          <w:ilvl w:val="0"/>
          <w:numId w:val="1001"/>
        </w:numPr>
        <w:pStyle w:val="Compact"/>
      </w:pPr>
      <w:r>
        <w:rPr>
          <w:bCs/>
          <w:b/>
        </w:rPr>
        <w:t xml:space="preserve">Embedded Systems:</w:t>
      </w:r>
      <w:r>
        <w:t xml:space="preserve"> </w:t>
      </w:r>
      <w:r>
        <w:t xml:space="preserve">Proficiency in developing custom firmware for IoT devices, allowing for real-time data monitoring. This aligns with the growing trend of Industry 4.0 adoption in Colombian enterprises.</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skills, this Peer Review Report assesses the engineer's ability to manage projects within the specific economic and logistical context of Colombia. The engineer has exhibited strong project management capabilities, ensuring that mechatronic solutions are delivered on time and within budget.</w:t>
      </w:r>
    </w:p>
    <w:p>
      <w:pPr>
        <w:pStyle w:val="BodyText"/>
      </w:pPr>
      <w:r>
        <w:t xml:space="preserve">In the context of Medellín, where supply chain logistics can be variable, the engineer has shown resourcefulness in sourcing components and managing vendor relationships. They have successfully led cross-functional teams, bridging the gap between mechanical technicians and software developers. This collaborative approach is essential for the successful deployment of complex mechatronic systems. Furthermore, the engineer has implemented lean manufacturing principles, significantly reducing waste and improving the overall operational efficiency of the facilities under their supervision.</w:t>
      </w:r>
    </w:p>
    <w:bookmarkEnd w:id="23"/>
    <w:bookmarkStart w:id="24" w:name="safety-compliance-and-local-standards"/>
    <w:p>
      <w:pPr>
        <w:pStyle w:val="Heading2"/>
      </w:pPr>
      <w:r>
        <w:t xml:space="preserve">4. Safety, Compliance, and Local Standards</w:t>
      </w:r>
    </w:p>
    <w:p>
      <w:pPr>
        <w:pStyle w:val="FirstParagraph"/>
      </w:pPr>
      <w:r>
        <w:t xml:space="preserve">A critical component of this review is the adherence to safety regulations and local standards. Operating in Colombia requires strict compliance with national regulations, such as those established by the Ministry of Labor and local environmental authorities. The Mechatronics Engineer has consistently prioritized safety in all design and implementation phases.</w:t>
      </w:r>
    </w:p>
    <w:p>
      <w:pPr>
        <w:pStyle w:val="BodyText"/>
      </w:pPr>
      <w:r>
        <w:t xml:space="preserve">The engineer has ensured that all automated systems meet the necessary electrical and mechanical safety codes. They have conducted thorough risk assessments and implemented fail-safe mechanisms to protect personnel working alongside automated machinery. This commitment to safety is particularly important in Medellín, where industrial safety is a key focus for both regulatory bodies and corporate social responsibility initiatives.</w:t>
      </w:r>
    </w:p>
    <w:bookmarkEnd w:id="24"/>
    <w:bookmarkStart w:id="25" w:name="innovation-and-continuous-improvement"/>
    <w:p>
      <w:pPr>
        <w:pStyle w:val="Heading2"/>
      </w:pPr>
      <w:r>
        <w:t xml:space="preserve">5. Innovation and Continuous Improvement</w:t>
      </w:r>
    </w:p>
    <w:p>
      <w:pPr>
        <w:pStyle w:val="FirstParagraph"/>
      </w:pPr>
      <w:r>
        <w:t xml:space="preserve">The dynamic nature of the technology sector in Medellín demands continuous innovation. This Peer Review Report highlights the engineer's proactive approach to staying updated with the latest advancements in mechatronics. They have actively participated in local engineering forums and workshops, contributing to the professional community in the region.</w:t>
      </w:r>
    </w:p>
    <w:p>
      <w:pPr>
        <w:pStyle w:val="BodyText"/>
      </w:pPr>
      <w:r>
        <w:t xml:space="preserve">The engineer has proposed and implemented several innovative solutions, including the use of predictive maintenance algorithms to anticipate equipment failures. This initiative has not only reduced maintenance costs but also enhanced the reliability of production systems. Their ability to adapt global best practices to the local context of Colombia demonstrates a high level of professional maturity and strategic thinking.</w:t>
      </w:r>
    </w:p>
    <w:bookmarkEnd w:id="25"/>
    <w:bookmarkStart w:id="26" w:name="areas-for-development"/>
    <w:p>
      <w:pPr>
        <w:pStyle w:val="Heading2"/>
      </w:pPr>
      <w:r>
        <w:t xml:space="preserve">6. Areas for Development</w:t>
      </w:r>
    </w:p>
    <w:p>
      <w:pPr>
        <w:pStyle w:val="FirstParagraph"/>
      </w:pPr>
      <w:r>
        <w:t xml:space="preserve">While the overall performance is commendable, this review identifies areas for further development. The engineer is encouraged to deepen their expertise in artificial intelligence and machine learning applications within mechatronic systems. Additionally, enhancing leadership skills to manage larger, more diverse teams will be beneficial as the company expands its operations in Medellín and beyond.</w:t>
      </w:r>
    </w:p>
    <w:bookmarkEnd w:id="26"/>
    <w:bookmarkStart w:id="27" w:name="conclusion"/>
    <w:p>
      <w:pPr>
        <w:pStyle w:val="Heading2"/>
      </w:pPr>
      <w:r>
        <w:t xml:space="preserve">7. Conclusion</w:t>
      </w:r>
    </w:p>
    <w:p>
      <w:pPr>
        <w:pStyle w:val="FirstParagraph"/>
      </w:pPr>
      <w:r>
        <w:t xml:space="preserve">In conclusion, this Peer Review Report affirms that the Mechatronics Engineer has performed at a high level of professional competence. Their technical skills, project management abilities, and commitment to safety and innovation make them a valuable asset to the organization. The engineer's contributions have positively impacted the efficiency and competitiveness of our operations in Medellín, Colombia. We recommend continued support for their professional development and consider them ready for increased responsibilities within the engineering department.</w:t>
      </w:r>
    </w:p>
    <w:bookmarkEnd w:id="27"/>
    <w:p>
      <w:pPr>
        <w:pStyle w:val="BodyText"/>
      </w:pPr>
      <w:r>
        <w:rPr>
          <w:bCs/>
          <w:b/>
        </w:rPr>
        <w:t xml:space="preserve">Prepared by:</w:t>
      </w:r>
    </w:p>
    <w:p>
      <w:pPr>
        <w:pStyle w:val="BodyText"/>
      </w:pPr>
      <w:r>
        <w:t xml:space="preserve">Senior Engineering Reviewer</w:t>
      </w:r>
      <w:r>
        <w:br/>
      </w:r>
      <w:r>
        <w:t xml:space="preserve">Peer Review Committee</w:t>
      </w:r>
    </w:p>
    <w:p>
      <w:pPr>
        <w:pStyle w:val="BodyText"/>
      </w:pPr>
      <w:r>
        <w:br/>
      </w:r>
    </w:p>
    <w:p>
      <w:pPr>
        <w:pStyle w:val="BodyText"/>
      </w:pPr>
      <w:r>
        <w:rPr>
          <w:bCs/>
          <w:b/>
        </w:rPr>
        <w:t xml:space="preserve">Approved by:</w:t>
      </w:r>
    </w:p>
    <w:p>
      <w:pPr>
        <w:pStyle w:val="BodyText"/>
      </w:pPr>
      <w:r>
        <w:t xml:space="preserve">Director of Engineering</w:t>
      </w:r>
      <w:r>
        <w:br/>
      </w:r>
      <w:r>
        <w:t xml:space="preserve">Medellín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2026-10-10T01:59:26Z</dcterms:created>
  <dcterms:modified xsi:type="dcterms:W3CDTF">2026-10-10T01:59:26Z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