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Lyon,</w:t>
      </w:r>
      <w:r>
        <w:t xml:space="preserve"> </w:t>
      </w:r>
      <w:r>
        <w:t xml:space="preserve">France</w:t>
      </w:r>
    </w:p>
    <w:bookmarkStart w:id="26" w:name="peer-review-report-mechatronics-engineer"/>
    <w:p>
      <w:pPr>
        <w:pStyle w:val="Heading1"/>
      </w:pPr>
      <w:r>
        <w:t xml:space="preserve">Peer Review Report: Mechatronics Engineer</w:t>
      </w:r>
    </w:p>
    <w:p>
      <w:pPr>
        <w:pStyle w:val="FirstParagraph"/>
      </w:pPr>
      <w:r>
        <w:rPr>
          <w:bCs/>
          <w:b/>
        </w:rPr>
        <w:t xml:space="preserve">Subject:</w:t>
      </w:r>
      <w:r>
        <w:t xml:space="preserve"> </w:t>
      </w:r>
      <w:r>
        <w:t xml:space="preserve">[Candidate Name]</w:t>
      </w:r>
      <w:r>
        <w:br/>
      </w:r>
      <w:r>
        <w:rPr>
          <w:bCs/>
          <w:b/>
        </w:rPr>
        <w:t xml:space="preserve">Role:</w:t>
      </w:r>
      <w:r>
        <w:t xml:space="preserve"> </w:t>
      </w:r>
      <w:r>
        <w:t xml:space="preserve">Senior Mechatronics Engineer</w:t>
      </w:r>
      <w:r>
        <w:br/>
      </w:r>
      <w:r>
        <w:rPr>
          <w:bCs/>
          <w:b/>
        </w:rPr>
        <w:t xml:space="preserve">Location:</w:t>
      </w:r>
      <w:r>
        <w:t xml:space="preserve"> </w:t>
      </w:r>
      <w:r>
        <w:t xml:space="preserve">Lyon, France (Ainay/Croix-Rousse District)</w:t>
      </w:r>
      <w:r>
        <w:br/>
      </w:r>
      <w:r>
        <w:rPr>
          <w:bCs/>
          <w:b/>
        </w:rPr>
        <w:t xml:space="preserve">Department:</w:t>
      </w:r>
      <w:r>
        <w:t xml:space="preserve"> </w:t>
      </w:r>
      <w:r>
        <w:t xml:space="preserve">Advanced Robotics &amp; Automation</w:t>
      </w:r>
    </w:p>
    <w:p>
      <w:pPr>
        <w:pStyle w:val="BodyText"/>
      </w:pPr>
      <w:r>
        <w:rPr>
          <w:bCs/>
          <w:b/>
        </w:rPr>
        <w:t xml:space="preserve">Reviewer:</w:t>
      </w:r>
      <w:r>
        <w:t xml:space="preserve"> </w:t>
      </w:r>
      <w:r>
        <w:t xml:space="preserve">[Reviewer Name]</w:t>
      </w:r>
      <w:r>
        <w:br/>
      </w:r>
      <w:r>
        <w:rPr>
          <w:bCs/>
          <w:b/>
        </w:rPr>
        <w:t xml:space="preserve">Position:</w:t>
      </w:r>
      <w:r>
        <w:t xml:space="preserve"> </w:t>
      </w:r>
      <w:r>
        <w:t xml:space="preserve">Lead Systems Architect</w:t>
      </w:r>
      <w:r>
        <w:br/>
      </w:r>
      <w:r>
        <w:rPr>
          <w:bCs/>
          <w:b/>
        </w:rPr>
        <w:t xml:space="preserve">Date:</w:t>
      </w:r>
      <w:r>
        <w:t xml:space="preserve"> </w:t>
      </w:r>
      <w:r>
        <w:t xml:space="preserve">October 24, 2023</w:t>
      </w:r>
      <w:r>
        <w:br/>
      </w:r>
      <w:r>
        <w:rPr>
          <w:bCs/>
          <w:b/>
        </w:rPr>
        <w:t xml:space="preserve">Review Period:</w:t>
      </w:r>
      <w:r>
        <w:t xml:space="preserve"> </w:t>
      </w:r>
      <w:r>
        <w:t xml:space="preserve">Q3 2023 - Q3 2024</w:t>
      </w:r>
    </w:p>
    <w:p>
      <w:pPr>
        <w:pStyle w:val="BodyText"/>
      </w:pPr>
      <w:r>
        <w:rPr>
          <w:bCs/>
          <w:b/>
        </w:rPr>
        <w:t xml:space="preserve">Executive Summary:</w:t>
      </w:r>
    </w:p>
    <w:p>
      <w:pPr>
        <w:pStyle w:val="BodyText"/>
      </w:pPr>
      <w:r>
        <w:t xml:space="preserve">This Peer Review Report evaluates the professional performance, technical competency, and collaborative contributions of the subject Mechatronics Engineer within our Lyon-based engineering hub. Situated in the heart of France's second-largest economic center, our team operates at the intersection of precision manufacturing and digital innovation. This review assesses the engineer's ability to integrate mechanical, electrical, and software systems while adhering to the rigorous standards expected in the French industrial sector.</w:t>
      </w:r>
    </w:p>
    <w:bookmarkStart w:id="20" w:name="X2f0cca40edb74bdcb069d314ed42c7bba47aebc"/>
    <w:p>
      <w:pPr>
        <w:pStyle w:val="Heading2"/>
      </w:pPr>
      <w:r>
        <w:t xml:space="preserve">1. Technical Competency and Systems Integration</w:t>
      </w:r>
    </w:p>
    <w:p>
      <w:pPr>
        <w:pStyle w:val="FirstParagraph"/>
      </w:pPr>
      <w:r>
        <w:t xml:space="preserve">The core responsibility of a Mechatronics Engineer is the seamless synthesis of multidisciplinary technologies. The subject has demonstrated exceptional proficiency in this area. During the review period, they led the development of a collaborative robotic arm intended for assembly lines in the Lyon automotive supply chain.</w:t>
      </w:r>
    </w:p>
    <w:p>
      <w:pPr>
        <w:pStyle w:val="BodyText"/>
      </w:pPr>
      <w:r>
        <w:t xml:space="preserve">Specific technical achievements include:</w:t>
      </w:r>
    </w:p>
    <w:p>
      <w:pPr>
        <w:numPr>
          <w:ilvl w:val="0"/>
          <w:numId w:val="1001"/>
        </w:numPr>
        <w:pStyle w:val="Compact"/>
      </w:pPr>
      <w:r>
        <w:rPr>
          <w:bCs/>
          <w:b/>
        </w:rPr>
        <w:t xml:space="preserve">Control Systems Design:</w:t>
      </w:r>
      <w:r>
        <w:t xml:space="preserve"> </w:t>
      </w:r>
      <w:r>
        <w:t xml:space="preserve">Successfully implemented advanced PID control algorithms using C++ and Python, reducing positioning error by 15% compared to previous iterations.</w:t>
      </w:r>
    </w:p>
    <w:p>
      <w:pPr>
        <w:numPr>
          <w:ilvl w:val="0"/>
          <w:numId w:val="1001"/>
        </w:numPr>
        <w:pStyle w:val="Compact"/>
      </w:pPr>
      <w:r>
        <w:rPr>
          <w:bCs/>
          <w:b/>
        </w:rPr>
        <w:t xml:space="preserve">Hardware Integration:</w:t>
      </w:r>
      <w:r>
        <w:t xml:space="preserve"> </w:t>
      </w:r>
      <w:r>
        <w:t xml:space="preserve">Expertly managed the integration of sensors (LiDAR and force-torque sensors) with custom PCB designs, ensuring robust signal processing in electrically noisy industrial environments.</w:t>
      </w:r>
    </w:p>
    <w:p>
      <w:pPr>
        <w:numPr>
          <w:ilvl w:val="0"/>
          <w:numId w:val="1001"/>
        </w:numPr>
        <w:pStyle w:val="Compact"/>
      </w:pPr>
      <w:r>
        <w:rPr>
          <w:bCs/>
          <w:b/>
        </w:rPr>
        <w:t xml:space="preserve">Simulation:</w:t>
      </w:r>
      <w:r>
        <w:t xml:space="preserve"> </w:t>
      </w:r>
      <w:r>
        <w:t xml:space="preserve">Utilized MATLAB/Simulink and SolidWorks to create high-fidelity digital twins. This approach aligned perfectly with the "Industry 4.0" initiatives prevalent in the Auvergne-Rhône-Alpes region, allowing for virtual testing before physical prototyping.</w:t>
      </w:r>
    </w:p>
    <w:p>
      <w:pPr>
        <w:pStyle w:val="FirstParagraph"/>
      </w:pPr>
      <w:r>
        <w:rPr>
          <w:bCs/>
          <w:b/>
        </w:rPr>
        <w:t xml:space="preserve">Assessment:</w:t>
      </w:r>
      <w:r>
        <w:t xml:space="preserve"> </w:t>
      </w:r>
      <w:r>
        <w:t xml:space="preserve">The candidate exhibits a deep understanding of electromechanical systems. Their ability to troubleshoot complex interactions between firmware and mechanical actuators is a significant asset to the Lyon team.</w:t>
      </w:r>
    </w:p>
    <w:bookmarkEnd w:id="20"/>
    <w:bookmarkStart w:id="21" w:name="project-management-and-methodology"/>
    <w:p>
      <w:pPr>
        <w:pStyle w:val="Heading2"/>
      </w:pPr>
      <w:r>
        <w:t xml:space="preserve">2. Project Management and Methodology</w:t>
      </w:r>
    </w:p>
    <w:p>
      <w:pPr>
        <w:pStyle w:val="FirstParagraph"/>
      </w:pPr>
      <w:r>
        <w:t xml:space="preserve">Working in Lyon requires navigating a dynamic environment that values both agility and structural rigor. The Mechatronics Engineer under review has adopted a hybrid Agile-Waterfall methodology, which is well-suited for hardware development cycles.</w:t>
      </w:r>
    </w:p>
    <w:p>
      <w:pPr>
        <w:pStyle w:val="BodyText"/>
      </w:pPr>
      <w:r>
        <w:t xml:space="preserve">They have consistently met milestones for the "Lyon Smart Factory" pilot project. Notably, they managed cross-functional dependencies between the mechanical design team in Saint-Étienne and the software team in Lyon efficiently. Their documentation practices are exemplary, adhering to ISO standards and ensuring that all technical specifications are traceable—a critical requirement for engineering projects in France.</w:t>
      </w:r>
    </w:p>
    <w:bookmarkEnd w:id="21"/>
    <w:bookmarkStart w:id="22" w:name="collaboration-and-communication"/>
    <w:p>
      <w:pPr>
        <w:pStyle w:val="Heading2"/>
      </w:pPr>
      <w:r>
        <w:t xml:space="preserve">3. Collaboration and Communication</w:t>
      </w:r>
    </w:p>
    <w:p>
      <w:pPr>
        <w:pStyle w:val="FirstParagraph"/>
      </w:pPr>
      <w:r>
        <w:t xml:space="preserve">Mechatronics is inherently collaborative. This engineer has fostered a culture of knowledge sharing within the Lyon office. They regularly conduct technical workshops on embedded systems and PLC programming for junior engineers.</w:t>
      </w:r>
    </w:p>
    <w:p>
      <w:pPr>
        <w:pStyle w:val="BodyText"/>
      </w:pPr>
      <w:r>
        <w:t xml:space="preserve">Furthermore, their communication skills have been vital in liaising with local stakeholders. While their English is excellent, their ability to navigate professional French business etiquette has facilitated smoother negotiations with local suppliers and university partners, such as INSA Lyon and École Centrale Lyon. This cultural adaptability is essential for a Mechatronics Engineer operating in this specific geographic context.</w:t>
      </w:r>
    </w:p>
    <w:bookmarkEnd w:id="22"/>
    <w:bookmarkStart w:id="23" w:name="innovation-and-problem-solving"/>
    <w:p>
      <w:pPr>
        <w:pStyle w:val="Heading2"/>
      </w:pPr>
      <w:r>
        <w:t xml:space="preserve">4. Innovation and Problem Solving</w:t>
      </w:r>
    </w:p>
    <w:p>
      <w:pPr>
        <w:pStyle w:val="FirstParagraph"/>
      </w:pPr>
      <w:r>
        <w:t xml:space="preserve">The subject demonstrates a proactive approach to innovation. When faced with a supply chain disruption regarding specific microcontrollers, they rapidly redesigned the control architecture to utilize alternative components without compromising performance. This resilience is crucial for maintaining production schedules in the competitive Lyon industrial market.</w:t>
      </w:r>
    </w:p>
    <w:p>
      <w:pPr>
        <w:pStyle w:val="BodyText"/>
      </w:pPr>
      <w:r>
        <w:t xml:space="preserve">They have also contributed to the company's sustainability goals by optimizing the power consumption of our automated guided vehicles (AGVs), aligning with France's broader environmental regulations and corporate social responsibility targets.</w:t>
      </w:r>
    </w:p>
    <w:bookmarkEnd w:id="23"/>
    <w:bookmarkStart w:id="24" w:name="areas-for-development"/>
    <w:p>
      <w:pPr>
        <w:pStyle w:val="Heading2"/>
      </w:pPr>
      <w:r>
        <w:t xml:space="preserve">5. Areas for Development</w:t>
      </w:r>
    </w:p>
    <w:p>
      <w:pPr>
        <w:pStyle w:val="FirstParagraph"/>
      </w:pPr>
      <w:r>
        <w:t xml:space="preserve">While the performance is strong, there are areas for growth:</w:t>
      </w:r>
    </w:p>
    <w:p>
      <w:pPr>
        <w:numPr>
          <w:ilvl w:val="0"/>
          <w:numId w:val="1002"/>
        </w:numPr>
        <w:pStyle w:val="Compact"/>
      </w:pPr>
      <w:r>
        <w:rPr>
          <w:bCs/>
          <w:b/>
        </w:rPr>
        <w:t xml:space="preserve">Advanced AI Integration:</w:t>
      </w:r>
      <w:r>
        <w:t xml:space="preserve"> </w:t>
      </w:r>
      <w:r>
        <w:t xml:space="preserve">To stay ahead in the Lyon tech ecosystem, the engineer should deepen their expertise in machine learning applications for predictive maintenance.</w:t>
      </w:r>
    </w:p>
    <w:p>
      <w:pPr>
        <w:numPr>
          <w:ilvl w:val="0"/>
          <w:numId w:val="1002"/>
        </w:numPr>
        <w:pStyle w:val="Compact"/>
      </w:pPr>
      <w:r>
        <w:rPr>
          <w:bCs/>
          <w:b/>
        </w:rPr>
        <w:t xml:space="preserve">Strategic Leadership:</w:t>
      </w:r>
      <w:r>
        <w:t xml:space="preserve"> </w:t>
      </w:r>
      <w:r>
        <w:t xml:space="preserve">As they progress, they should focus more on high-level strategic planning rather than just tactical execution.</w:t>
      </w:r>
    </w:p>
    <w:bookmarkEnd w:id="24"/>
    <w:bookmarkStart w:id="25" w:name="overall-rating-and-conclusion"/>
    <w:p>
      <w:pPr>
        <w:pStyle w:val="Heading2"/>
      </w:pPr>
      <w:r>
        <w:t xml:space="preserve">6. Overall Rating and Conclusion</w:t>
      </w:r>
    </w:p>
    <w:p>
      <w:pPr>
        <w:pStyle w:val="FirstParagraph"/>
      </w:pPr>
      <w:r>
        <w:t xml:space="preserve">Rating Scale: 1 (Unsatisfactory) to 5 (Outstanding)</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Technical Expertise</w:t>
            </w:r>
          </w:p>
        </w:tc>
        <w:tc>
          <w:tcPr/>
          <w:p>
            <w:pPr>
              <w:pStyle w:val="Compact"/>
              <w:jc w:val="right"/>
            </w:pPr>
            <w:r>
              <w:t xml:space="preserve">5 / 5</w:t>
            </w:r>
          </w:p>
        </w:tc>
      </w:tr>
      <w:tr>
        <w:tc>
          <w:tcPr/>
          <w:p>
            <w:pPr>
              <w:pStyle w:val="Compact"/>
              <w:jc w:val="left"/>
            </w:pPr>
            <w:r>
              <w:rPr>
                <w:bCs/>
                <w:b/>
              </w:rPr>
              <w:t xml:space="preserve">Project Delivery</w:t>
            </w:r>
          </w:p>
        </w:tc>
        <w:tc>
          <w:tcPr/>
          <w:p>
            <w:pPr>
              <w:pStyle w:val="Compact"/>
              <w:jc w:val="right"/>
            </w:pPr>
            <w:r>
              <w:t xml:space="preserve">4 / 5</w:t>
            </w:r>
          </w:p>
        </w:tc>
      </w:tr>
      <w:tr>
        <w:tc>
          <w:tcPr/>
          <w:p>
            <w:pPr>
              <w:pStyle w:val="Compact"/>
              <w:jc w:val="left"/>
            </w:pPr>
            <w:r>
              <w:rPr>
                <w:bCs/>
                <w:b/>
              </w:rPr>
              <w:t xml:space="preserve">Team Collaboration</w:t>
            </w:r>
          </w:p>
        </w:tc>
        <w:tc>
          <w:tcPr/>
          <w:p>
            <w:pPr>
              <w:pStyle w:val="Compact"/>
              <w:jc w:val="right"/>
            </w:pPr>
            <w:r>
              <w:t xml:space="preserve">5 / 5</w:t>
            </w:r>
          </w:p>
        </w:tc>
      </w:tr>
      <w:tr>
        <w:tc>
          <w:tcPr/>
          <w:p>
            <w:pPr>
              <w:pStyle w:val="Compact"/>
              <w:jc w:val="left"/>
            </w:pPr>
            <w:r>
              <w:rPr>
                <w:bCs/>
                <w:b/>
              </w:rPr>
              <w:t xml:space="preserve">Innovation</w:t>
            </w:r>
          </w:p>
        </w:tc>
        <w:tc>
          <w:tcPr/>
          <w:p>
            <w:pPr>
              <w:pStyle w:val="Compact"/>
              <w:jc w:val="right"/>
            </w:pPr>
            <w:r>
              <w:t xml:space="preserve">4 / 5</w:t>
            </w:r>
          </w:p>
        </w:tc>
      </w:tr>
    </w:tbl>
    <w:p>
      <w:pPr>
        <w:pStyle w:val="BodyText"/>
      </w:pPr>
      <w:r>
        <w:rPr>
          <w:bCs/>
          <w:b/>
        </w:rPr>
        <w:t xml:space="preserve">Final Verdict:</w:t>
      </w:r>
    </w:p>
    <w:p>
      <w:pPr>
        <w:pStyle w:val="BodyText"/>
      </w:pPr>
      <w:r>
        <w:t xml:space="preserve">This Mechatronics Engineer is a high-performing asset to our Lyon facility. Their technical mastery, combined with an understanding of the local industrial landscape in France, makes them indispensable. They are recommended for promotion to Lead Mechatronics Engineer and should be entrusted with larger-scale automation projects in the upcoming fiscal year.</w:t>
      </w:r>
    </w:p>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Lyon, France</dc:title>
  <dc:creator/>
  <dc:language>en</dc:language>
  <cp:keywords/>
  <dcterms:created xsi:type="dcterms:W3CDTF">2026-10-10T01:06:41Z</dcterms:created>
  <dcterms:modified xsi:type="dcterms:W3CDTF">2026-10-10T01:06:41Z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