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Tehran, Iran</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Senior Engineering Panel, Tehran Industrial Zone</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expertise, and project contributions of a Mechatronics Engineer operating within the industrial landscape of Tehran, Iran. The review was conducted by a panel of senior engineers and industry experts to assess the candidate's alignment with international standards while addressing the specific technological demands of the Iranian market. The primary objective of this assessment is to validate the engineer's proficiency in integrating mechanical, electrical, and software systems, which is critical for the advancement of automation and robotics in Tehran's manufacturing sector.</w:t>
      </w:r>
    </w:p>
    <w:bookmarkEnd w:id="21"/>
    <w:bookmarkStart w:id="22" w:name="context-and-scope-of-review"/>
    <w:p>
      <w:pPr>
        <w:pStyle w:val="Heading2"/>
      </w:pPr>
      <w:r>
        <w:t xml:space="preserve">2. Context and Scope of Review</w:t>
      </w:r>
    </w:p>
    <w:p>
      <w:pPr>
        <w:pStyle w:val="FirstParagraph"/>
      </w:pPr>
      <w:r>
        <w:t xml:space="preserve">The scope of this review encompasses the engineer's performance over the past twelve months, focusing on projects executed within Tehran's major industrial hubs. Given the strategic importance of Mechatronics in modernizing Iran's infrastructure, the review places significant emphasis on the engineer's ability to navigate local regulatory frameworks, utilize available resources efficiently, and implement innovative solutions under constraints. The assessment criteria include technical design, system integration, problem-solving, collaboration, and adherence to safety standards prevalent in Tehran's engineering environment.</w:t>
      </w:r>
    </w:p>
    <w:bookmarkEnd w:id="22"/>
    <w:bookmarkStart w:id="26" w:name="technical-competency-assessment"/>
    <w:p>
      <w:pPr>
        <w:pStyle w:val="Heading2"/>
      </w:pPr>
      <w:r>
        <w:t xml:space="preserve">3. Technical Competency Assessment</w:t>
      </w:r>
    </w:p>
    <w:bookmarkStart w:id="23" w:name="system-integration-and-design"/>
    <w:p>
      <w:pPr>
        <w:pStyle w:val="Heading3"/>
      </w:pPr>
      <w:r>
        <w:t xml:space="preserve">3.1. System Integration and Design</w:t>
      </w:r>
    </w:p>
    <w:p>
      <w:pPr>
        <w:pStyle w:val="FirstParagraph"/>
      </w:pPr>
      <w:r>
        <w:t xml:space="preserve">The Mechatronics Engineer demonstrated exceptional skill in the holistic design of automated systems. In a recent project involving a packaging line upgrade for a Tehran-based manufacturing plant, the engineer successfully integrated PLC-controlled mechanical actuators with custom software interfaces. The ability to synchronize hardware components with real-time data processing was evident, showcasing a deep understanding of control theory and embedded systems. This competency is vital for the evolving industrial needs in Iran, where efficiency and precision are paramount.</w:t>
      </w:r>
    </w:p>
    <w:bookmarkEnd w:id="23"/>
    <w:bookmarkStart w:id="24" w:name="robotics-and-automation"/>
    <w:p>
      <w:pPr>
        <w:pStyle w:val="Heading3"/>
      </w:pPr>
      <w:r>
        <w:t xml:space="preserve">3.2. Robotics and Automation</w:t>
      </w:r>
    </w:p>
    <w:p>
      <w:pPr>
        <w:pStyle w:val="FirstParagraph"/>
      </w:pPr>
      <w:r>
        <w:t xml:space="preserve">Robotics implementation was another key area of evaluation. The engineer led the deployment of collaborative robots (cobots) in an assembly facility in the northern districts of Tehran. The review highlights the engineer's proficiency in programming robotic arms using advanced kinematic algorithms, ensuring seamless interaction with human operators. This project not only increased production throughput but also adhered to the strict safety protocols required in Iranian industrial settings.</w:t>
      </w:r>
    </w:p>
    <w:bookmarkEnd w:id="24"/>
    <w:bookmarkStart w:id="25" w:name="software-and-control-systems"/>
    <w:p>
      <w:pPr>
        <w:pStyle w:val="Heading3"/>
      </w:pPr>
      <w:r>
        <w:t xml:space="preserve">3.3. Software and Control Systems</w:t>
      </w:r>
    </w:p>
    <w:p>
      <w:pPr>
        <w:pStyle w:val="FirstParagraph"/>
      </w:pPr>
      <w:r>
        <w:t xml:space="preserve">Proficiency in software development for control systems was thoroughly assessed. The engineer's work on developing custom HMI (Human-Machine Interface) solutions using SCADA systems was noted for its user-friendliness and reliability. The ability to troubleshoot complex software-hardware interactions in real-time environments reflects a high level of technical maturity, essential for maintaining operational continuity in Tehran's competitive industrial sector.</w:t>
      </w:r>
    </w:p>
    <w:bookmarkEnd w:id="25"/>
    <w:bookmarkEnd w:id="26"/>
    <w:bookmarkStart w:id="27" w:name="project-management-and-collaboration"/>
    <w:p>
      <w:pPr>
        <w:pStyle w:val="Heading2"/>
      </w:pPr>
      <w:r>
        <w:t xml:space="preserve">4. Project Management and Collaboration</w:t>
      </w:r>
    </w:p>
    <w:p>
      <w:pPr>
        <w:pStyle w:val="FirstParagraph"/>
      </w:pPr>
      <w:r>
        <w:t xml:space="preserve">Beyond technical skills, the Mechatronics Engineer exhibited strong project management capabilities. The review committee observed effective coordination with multidisciplinary teams, including mechanical designers, electrical engineers, and software developers. In the context of Tehran's collaborative engineering culture, the engineer's ability to communicate complex technical concepts to stakeholders and clients was particularly commendable. This skill set ensures that projects are delivered on time and within budget, contributing to the overall success of industrial initiatives in Iran.</w:t>
      </w:r>
    </w:p>
    <w:bookmarkEnd w:id="27"/>
    <w:bookmarkStart w:id="28" w:name="adaptability-and-innovation"/>
    <w:p>
      <w:pPr>
        <w:pStyle w:val="Heading2"/>
      </w:pPr>
      <w:r>
        <w:t xml:space="preserve">5. Adaptability and Innovation</w:t>
      </w:r>
    </w:p>
    <w:p>
      <w:pPr>
        <w:pStyle w:val="FirstParagraph"/>
      </w:pPr>
      <w:r>
        <w:t xml:space="preserve">Operating in Tehran presents unique challenges, including supply chain constraints and the need for localized solutions. The Mechatronics Engineer demonstrated remarkable adaptability by sourcing alternative components and modifying designs to suit available resources without compromising quality. This innovative approach is crucial for sustaining technological progress in Iran. The engineer's proactive engagement with local universities and research institutions in Tehran further underscores a commitment to continuous learning and knowledge sharing.</w:t>
      </w:r>
    </w:p>
    <w:bookmarkEnd w:id="28"/>
    <w:bookmarkStart w:id="29" w:name="areas-for-improvement"/>
    <w:p>
      <w:pPr>
        <w:pStyle w:val="Heading2"/>
      </w:pPr>
      <w:r>
        <w:t xml:space="preserve">6. Areas for Improvement</w:t>
      </w:r>
    </w:p>
    <w:p>
      <w:pPr>
        <w:pStyle w:val="FirstParagraph"/>
      </w:pPr>
      <w:r>
        <w:t xml:space="preserve">While the overall performance is highly satisfactory, the review identifies areas for further development. The engineer is encouraged to deepen expertise in artificial intelligence applications for predictive maintenance, a growing trend in global mechatronics. Additionally, enhancing documentation practices to meet international ISO standards would benefit future projects, particularly those involving foreign partnerships. These recommendations aim to elevate the engineer's profile within the broader context of Iran's engineering community.</w:t>
      </w:r>
    </w:p>
    <w:bookmarkEnd w:id="29"/>
    <w:bookmarkStart w:id="30" w:name="conclusion"/>
    <w:p>
      <w:pPr>
        <w:pStyle w:val="Heading2"/>
      </w:pPr>
      <w:r>
        <w:t xml:space="preserve">7. Conclusion</w:t>
      </w:r>
    </w:p>
    <w:p>
      <w:pPr>
        <w:pStyle w:val="FirstParagraph"/>
      </w:pPr>
      <w:r>
        <w:t xml:space="preserve">In conclusion, this Peer Review Report affirms the Mechatronics Engineer's high level of professional competence and significant contributions to the engineering field in Tehran, Iran. The engineer's technical prowess, combined with strong collaborative skills and adaptability, positions them as a valuable asset to the region's industrial growth. The review committee recommends continued support for the engineer's professional development and encourages their leadership in upcoming projects that drive technological innovation in Iran.</w:t>
      </w:r>
    </w:p>
    <w:bookmarkEnd w:id="30"/>
    <w:p>
      <w:pPr>
        <w:pStyle w:val="BodyText"/>
      </w:pPr>
      <w:r>
        <w:rPr>
          <w:bCs/>
          <w:b/>
        </w:rPr>
        <w:t xml:space="preserve">Reviewed by:</w:t>
      </w:r>
    </w:p>
    <w:p>
      <w:pPr>
        <w:pStyle w:val="BodyText"/>
      </w:pPr>
      <w:r>
        <w:t xml:space="preserve">Dr. Ali Rezaei, Senior Mechatronics Specialist</w:t>
      </w:r>
    </w:p>
    <w:p>
      <w:pPr>
        <w:pStyle w:val="BodyText"/>
      </w:pPr>
      <w:r>
        <w:t xml:space="preserve">Eng. Sara Mohammadi, Automation Systems Expert</w:t>
      </w:r>
    </w:p>
    <w:p>
      <w:pPr>
        <w:pStyle w:val="BodyText"/>
      </w:pPr>
      <w:r>
        <w:t xml:space="preserve">Prof. Hassan Karimi, Industrial Engineering Advisor</w:t>
      </w:r>
    </w:p>
    <w:p>
      <w:pPr>
        <w:pStyle w:val="BodyText"/>
      </w:pPr>
      <w:r>
        <w:rPr>
          <w:iCs/>
          <w:i/>
        </w:rPr>
        <w:t xml:space="preserve">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2026-10-10T03:28:52Z</dcterms:created>
  <dcterms:modified xsi:type="dcterms:W3CDTF">2026-10-10T03:28:52Z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