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t xml:space="preserve">Document ID:</w:t>
      </w:r>
      <w:r>
        <w:t xml:space="preserve"> </w:t>
      </w:r>
      <w:r>
        <w:t xml:space="preserve">PRR-ME-2023-MSK-042</w:t>
      </w:r>
    </w:p>
    <w:p>
      <w:pPr>
        <w:pStyle w:val="BodyText"/>
      </w:pPr>
      <w:r>
        <w:t xml:space="preserve">Date:</w:t>
      </w:r>
      <w:r>
        <w:t xml:space="preserve"> </w:t>
      </w:r>
      <w:r>
        <w:t xml:space="preserve">October 24, 2023</w:t>
      </w:r>
    </w:p>
    <w:p>
      <w:pPr>
        <w:pStyle w:val="BodyText"/>
      </w:pPr>
      <w:r>
        <w:t xml:space="preserve">Location:</w:t>
      </w:r>
      <w:r>
        <w:t xml:space="preserve"> </w:t>
      </w:r>
      <w:r>
        <w:t xml:space="preserve">Russia Moscow</w:t>
      </w:r>
    </w:p>
    <w:p>
      <w:pPr>
        <w:pStyle w:val="BodyText"/>
      </w:pPr>
      <w:r>
        <w:t xml:space="preserve">Department:</w:t>
      </w:r>
      <w:r>
        <w:t xml:space="preserve"> </w:t>
      </w:r>
      <w:r>
        <w:t xml:space="preserve">Advanced Automation &amp; Robotics</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has been compiled to evaluate the technical competence, project execution, and professional conduct of the subject</w:t>
      </w:r>
      <w:r>
        <w:t xml:space="preserve"> </w:t>
      </w:r>
      <w:r>
        <w:rPr>
          <w:bCs/>
          <w:b/>
        </w:rPr>
        <w:t xml:space="preserve">Mechatronics Engineer</w:t>
      </w:r>
      <w:r>
        <w:t xml:space="preserve"> </w:t>
      </w:r>
      <w:r>
        <w:t xml:space="preserve">operating within the industrial sector of</w:t>
      </w:r>
      <w:r>
        <w:t xml:space="preserve"> </w:t>
      </w:r>
      <w:r>
        <w:rPr>
          <w:bCs/>
          <w:b/>
        </w:rPr>
        <w:t xml:space="preserve">Russia Moscow</w:t>
      </w:r>
      <w:r>
        <w:t xml:space="preserve">. The review period covers the last twelve months of employment, focusing on the engineer's contributions to the development of automated assembly lines and robotic control systems. The assessment confirms that the engineer demonstrates a high level of proficiency in integrating mechanical, electrical, and software systems, adhering to both international standards and local Russian GOST regulations.</w:t>
      </w:r>
    </w:p>
    <w:bookmarkEnd w:id="21"/>
    <w:bookmarkStart w:id="22" w:name="subject-profile"/>
    <w:p>
      <w:pPr>
        <w:pStyle w:val="Heading2"/>
      </w:pPr>
      <w:r>
        <w:t xml:space="preserve">2. Subject Profile</w:t>
      </w:r>
    </w:p>
    <w:p>
      <w:pPr>
        <w:pStyle w:val="FirstParagraph"/>
      </w:pPr>
      <w:r>
        <w:t xml:space="preserve">Role:</w:t>
      </w:r>
      <w:r>
        <w:t xml:space="preserve"> </w:t>
      </w:r>
      <w:r>
        <w:t xml:space="preserve">Senior Mechatronics Engineer</w:t>
      </w:r>
    </w:p>
    <w:p>
      <w:pPr>
        <w:pStyle w:val="BodyText"/>
      </w:pPr>
      <w:r>
        <w:t xml:space="preserve">Project:</w:t>
      </w:r>
      <w:r>
        <w:t xml:space="preserve"> </w:t>
      </w:r>
      <w:r>
        <w:t xml:space="preserve">Automated Logistics Hub Expansion</w:t>
      </w:r>
    </w:p>
    <w:p>
      <w:pPr>
        <w:pStyle w:val="BodyText"/>
      </w:pPr>
      <w:r>
        <w:t xml:space="preserve">Site:</w:t>
      </w:r>
      <w:r>
        <w:t xml:space="preserve"> </w:t>
      </w:r>
      <w:r>
        <w:t xml:space="preserve">Moscow Industrial Park</w:t>
      </w:r>
    </w:p>
    <w:p>
      <w:pPr>
        <w:pStyle w:val="BodyText"/>
      </w:pPr>
      <w:r>
        <w:t xml:space="preserve">The subject is responsible for the design, implementation, and maintenance of complex electromechanical systems. The role requires a multidisciplinary approach, combining mechanical design with embedded software development and electrical engineering. The primary objective is to enhance operational efficiency within the Moscow facility while ensuring strict compliance with safety protocols.</w:t>
      </w:r>
    </w:p>
    <w:bookmarkEnd w:id="22"/>
    <w:bookmarkStart w:id="26" w:name="Xb9398e1f7525e28ed01aec7da49692cca48d151"/>
    <w:p>
      <w:pPr>
        <w:pStyle w:val="Heading2"/>
      </w:pPr>
      <w:r>
        <w:t xml:space="preserve">3. Technical Competence and Engineering Skills</w:t>
      </w:r>
    </w:p>
    <w:bookmarkStart w:id="23" w:name="system-integration-and-design"/>
    <w:p>
      <w:pPr>
        <w:pStyle w:val="Heading3"/>
      </w:pPr>
      <w:r>
        <w:t xml:space="preserve">3.1 System Integration and Design</w:t>
      </w:r>
    </w:p>
    <w:p>
      <w:pPr>
        <w:pStyle w:val="FirstParagraph"/>
      </w:pPr>
      <w:r>
        <w:t xml:space="preserve">The</w:t>
      </w:r>
      <w:r>
        <w:t xml:space="preserve"> </w:t>
      </w:r>
      <w:r>
        <w:rPr>
          <w:bCs/>
          <w:b/>
        </w:rPr>
        <w:t xml:space="preserve">Mechatronics Engineer</w:t>
      </w:r>
      <w:r>
        <w:t xml:space="preserve"> </w:t>
      </w:r>
      <w:r>
        <w:t xml:space="preserve">has exhibited exceptional skill in system integration. During the recent upgrade of the conveyor sorting mechanism, the engineer successfully synchronized PLC logic with servo motor drives and vision systems. This integration reduced cycle times by 15%. The ability to bridge the gap between hardware constraints and software requirements is a defining strength of this professional.</w:t>
      </w:r>
    </w:p>
    <w:bookmarkEnd w:id="23"/>
    <w:bookmarkStart w:id="24" w:name="adherence-to-standards-in-russia-moscow"/>
    <w:p>
      <w:pPr>
        <w:pStyle w:val="Heading3"/>
      </w:pPr>
      <w:r>
        <w:t xml:space="preserve">3.2 Adherence to Standards in Russia Moscow</w:t>
      </w:r>
    </w:p>
    <w:p>
      <w:pPr>
        <w:pStyle w:val="FirstParagraph"/>
      </w:pPr>
      <w:r>
        <w:t xml:space="preserve">A critical aspect of this</w:t>
      </w:r>
      <w:r>
        <w:t xml:space="preserve"> </w:t>
      </w:r>
      <w:r>
        <w:rPr>
          <w:bCs/>
          <w:b/>
        </w:rPr>
        <w:t xml:space="preserve">Peer Review Report</w:t>
      </w:r>
      <w:r>
        <w:t xml:space="preserve"> </w:t>
      </w:r>
      <w:r>
        <w:t xml:space="preserve">is the evaluation of regulatory compliance. The engineer has demonstrated a thorough understanding of the technical environment in</w:t>
      </w:r>
      <w:r>
        <w:t xml:space="preserve"> </w:t>
      </w:r>
      <w:r>
        <w:rPr>
          <w:bCs/>
          <w:b/>
        </w:rPr>
        <w:t xml:space="preserve">Russia Moscow</w:t>
      </w:r>
      <w:r>
        <w:t xml:space="preserve">. Specifically, the engineer ensured that all electrical installations and mechanical safety guards complied with relevant GOST standards and local fire safety regulations. This attention to detail is vital for maintaining operational licenses and ensuring worker safety in the Moscow industrial zone.</w:t>
      </w:r>
    </w:p>
    <w:bookmarkEnd w:id="24"/>
    <w:bookmarkStart w:id="25" w:name="troubleshooting-and-maintenance"/>
    <w:p>
      <w:pPr>
        <w:pStyle w:val="Heading3"/>
      </w:pPr>
      <w:r>
        <w:t xml:space="preserve">3.3 Troubleshooting and Maintenance</w:t>
      </w:r>
    </w:p>
    <w:p>
      <w:pPr>
        <w:pStyle w:val="FirstParagraph"/>
      </w:pPr>
      <w:r>
        <w:t xml:space="preserve">The engineer's diagnostic capabilities are highly rated by peers. When faced with intermittent faults in the robotic arm actuators, the engineer utilized advanced oscilloscopes and logic analyzers to identify signal noise issues. The proposed solution involved redesigning the grounding scheme, which permanently resolved the issue. This proactive approach to maintenance minimizes downtime, a key performance indicator for our Moscow operations.</w:t>
      </w:r>
    </w:p>
    <w:bookmarkEnd w:id="25"/>
    <w:bookmarkEnd w:id="26"/>
    <w:bookmarkStart w:id="29" w:name="project-management-and-collaboration"/>
    <w:p>
      <w:pPr>
        <w:pStyle w:val="Heading2"/>
      </w:pPr>
      <w:r>
        <w:t xml:space="preserve">4. Project Management and Collaboration</w:t>
      </w:r>
    </w:p>
    <w:bookmarkStart w:id="27" w:name="cross-functional-teamwork"/>
    <w:p>
      <w:pPr>
        <w:pStyle w:val="Heading3"/>
      </w:pPr>
      <w:r>
        <w:t xml:space="preserve">4.1 Cross-Functional Teamwork</w:t>
      </w:r>
    </w:p>
    <w:p>
      <w:pPr>
        <w:pStyle w:val="FirstParagraph"/>
      </w:pPr>
      <w:r>
        <w:t xml:space="preserve">Mechatronics is inherently collaborative. The subject has worked effectively with mechanical designers, electrical technicians, and software developers. In the context of the Moscow facility, the engineer facilitated clear communication between local Russian technical staff and international consultants, ensuring that technical specifications were accurately translated and implemented.</w:t>
      </w:r>
    </w:p>
    <w:bookmarkEnd w:id="27"/>
    <w:bookmarkStart w:id="28" w:name="documentation-and-reporting"/>
    <w:p>
      <w:pPr>
        <w:pStyle w:val="Heading3"/>
      </w:pPr>
      <w:r>
        <w:t xml:space="preserve">4.2 Documentation and Reporting</w:t>
      </w:r>
    </w:p>
    <w:p>
      <w:pPr>
        <w:pStyle w:val="FirstParagraph"/>
      </w:pPr>
      <w:r>
        <w:t xml:space="preserve">The engineer maintains comprehensive documentation for all systems under their care. This includes detailed schematics, wiring diagrams, and software flowcharts. The documentation is bilingual (Russian and English), which is essential for the diverse workforce in</w:t>
      </w:r>
      <w:r>
        <w:t xml:space="preserve"> </w:t>
      </w:r>
      <w:r>
        <w:rPr>
          <w:bCs/>
          <w:b/>
        </w:rPr>
        <w:t xml:space="preserve">Russia Moscow</w:t>
      </w:r>
      <w:r>
        <w:t xml:space="preserve">. This practice ensures knowledge transfer and simplifies future maintenance tasks.</w:t>
      </w:r>
    </w:p>
    <w:bookmarkEnd w:id="28"/>
    <w:bookmarkEnd w:id="29"/>
    <w:bookmarkStart w:id="30" w:name="areas-for-improvement"/>
    <w:p>
      <w:pPr>
        <w:pStyle w:val="Heading2"/>
      </w:pPr>
      <w:r>
        <w:t xml:space="preserve">5. Areas for Improvement</w:t>
      </w:r>
    </w:p>
    <w:p>
      <w:pPr>
        <w:pStyle w:val="FirstParagraph"/>
      </w:pPr>
      <w:r>
        <w:t xml:space="preserve">While the performance of the</w:t>
      </w:r>
      <w:r>
        <w:t xml:space="preserve"> </w:t>
      </w:r>
      <w:r>
        <w:rPr>
          <w:bCs/>
          <w:b/>
        </w:rPr>
        <w:t xml:space="preserve">Mechatronics Engineer</w:t>
      </w:r>
      <w:r>
        <w:t xml:space="preserve"> </w:t>
      </w:r>
      <w:r>
        <w:t xml:space="preserve">is commendable, this</w:t>
      </w:r>
      <w:r>
        <w:t xml:space="preserve"> </w:t>
      </w:r>
      <w:r>
        <w:rPr>
          <w:bCs/>
          <w:b/>
        </w:rPr>
        <w:t xml:space="preserve">Peer Review Report</w:t>
      </w:r>
      <w:r>
        <w:t xml:space="preserve"> </w:t>
      </w:r>
      <w:r>
        <w:t xml:space="preserve">identifies areas for further development:</w:t>
      </w:r>
    </w:p>
    <w:p>
      <w:pPr>
        <w:numPr>
          <w:ilvl w:val="0"/>
          <w:numId w:val="1001"/>
        </w:numPr>
        <w:pStyle w:val="Compact"/>
      </w:pPr>
      <w:r>
        <w:rPr>
          <w:bCs/>
          <w:b/>
        </w:rPr>
        <w:t xml:space="preserve">Advanced Cybersecurity:</w:t>
      </w:r>
      <w:r>
        <w:t xml:space="preserve"> </w:t>
      </w:r>
      <w:r>
        <w:t xml:space="preserve">As industrial IoT (IIoT) adoption increases in Moscow, the engineer should deepen their knowledge of cybersecurity protocols to protect connected mechatronic systems from potential threats.</w:t>
      </w:r>
    </w:p>
    <w:p>
      <w:pPr>
        <w:numPr>
          <w:ilvl w:val="0"/>
          <w:numId w:val="1001"/>
        </w:numPr>
        <w:pStyle w:val="Compact"/>
      </w:pPr>
      <w:r>
        <w:rPr>
          <w:bCs/>
          <w:b/>
        </w:rPr>
        <w:t xml:space="preserve">Project Leadership:</w:t>
      </w:r>
      <w:r>
        <w:t xml:space="preserve"> </w:t>
      </w:r>
      <w:r>
        <w:t xml:space="preserve">The engineer is encouraged to take on more formal leadership roles in project planning, specifically regarding resource allocation and timeline management for large-scale deployments.</w:t>
      </w:r>
    </w:p>
    <w:bookmarkEnd w:id="30"/>
    <w:bookmarkStart w:id="31" w:name="conclusion-and-recommendation"/>
    <w:p>
      <w:pPr>
        <w:pStyle w:val="Heading2"/>
      </w:pPr>
      <w:r>
        <w:t xml:space="preserve">6. Conclusion and Recommendation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Mechatronics Engineer</w:t>
      </w:r>
      <w:r>
        <w:t xml:space="preserve"> </w:t>
      </w:r>
      <w:r>
        <w:t xml:space="preserve">is a valuable asset to the organization. Their technical expertise, combined with a strong understanding of the operational landscape in</w:t>
      </w:r>
      <w:r>
        <w:t xml:space="preserve"> </w:t>
      </w:r>
      <w:r>
        <w:rPr>
          <w:bCs/>
          <w:b/>
        </w:rPr>
        <w:t xml:space="preserve">Russia Moscow</w:t>
      </w:r>
      <w:r>
        <w:t xml:space="preserve">, makes them well-suited for complex engineering challenges. The engineer consistently delivers high-quality work, adheres to safety standards, and collaborates effectively with the team.</w:t>
      </w:r>
    </w:p>
    <w:p>
      <w:pPr>
        <w:pStyle w:val="BodyText"/>
      </w:pPr>
      <w:r>
        <w:t xml:space="preserve">It is recommended that the engineer be considered for promotion to Lead Mechatronics Engineer, with a focus on overseeing the upcoming automation projects in the Moscow region. Continued professional development in cybersecurity and leadership is advised to support this career progression.</w:t>
      </w:r>
    </w:p>
    <w:bookmarkEnd w:id="31"/>
    <w:p>
      <w:pPr>
        <w:pStyle w:val="BodyText"/>
      </w:pPr>
      <w:r>
        <w:rPr>
          <w:bCs/>
          <w:b/>
        </w:rPr>
        <w:t xml:space="preserve">Reviewed By:</w:t>
      </w:r>
      <w:r>
        <w:br/>
      </w:r>
      <w:r>
        <w:t xml:space="preserve">Dr. Alexei Volkov</w:t>
      </w:r>
      <w:r>
        <w:br/>
      </w:r>
      <w:r>
        <w:t xml:space="preserve">Chief Technical Officer</w:t>
      </w:r>
      <w:r>
        <w:br/>
      </w:r>
      <w:r>
        <w:t xml:space="preserve">Moscow Operations</w:t>
      </w:r>
    </w:p>
    <w:p>
      <w:pPr>
        <w:pStyle w:val="BodyText"/>
      </w:pPr>
      <w:r>
        <w:rPr>
          <w:bCs/>
          <w:b/>
        </w:rPr>
        <w:t xml:space="preserve">Approved By:</w:t>
      </w:r>
      <w:r>
        <w:br/>
      </w:r>
      <w:r>
        <w:t xml:space="preserve">Elena Sokolova</w:t>
      </w:r>
      <w:r>
        <w:br/>
      </w:r>
      <w:r>
        <w:t xml:space="preserve">HR Director</w:t>
      </w:r>
      <w:r>
        <w:br/>
      </w:r>
      <w:r>
        <w:t xml:space="preserve">Russia Moscow Branch</w:t>
      </w:r>
    </w:p>
    <w:p>
      <w:pPr>
        <w:pStyle w:val="BodyText"/>
      </w:pPr>
      <w:r>
        <w:t xml:space="preserve">Confidential Document - Internal Use Only. Generated for Peer Review purposes within the Moscow Engineering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2026-10-10T03:47:36Z</dcterms:created>
  <dcterms:modified xsi:type="dcterms:W3CDTF">2026-10-10T03:47:36Z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