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engineering practice of a Mechatronics Engineer operating within the United Kingdom Birmingham region. The purpose of this review is to assess the engineer’s alignment with industry standards, particularly those set by the Institution of Engineering and Technology (IET) and the Engineering Council’s UK-SPEC framework. The review focuses on the engineer’s ability to integrate mechanical, electrical, and software engineering disciplines in the design, development, and implementation of advanced systems.</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proficiency in mechatronics systems design and integration.</w:t>
      </w:r>
    </w:p>
    <w:p>
      <w:pPr>
        <w:numPr>
          <w:ilvl w:val="0"/>
          <w:numId w:val="1001"/>
        </w:numPr>
        <w:pStyle w:val="Compact"/>
      </w:pPr>
      <w:r>
        <w:t xml:space="preserve">Application of engineering principles in real-world projects within Birmingham’s industrial and technological sectors.</w:t>
      </w:r>
    </w:p>
    <w:p>
      <w:pPr>
        <w:numPr>
          <w:ilvl w:val="0"/>
          <w:numId w:val="1001"/>
        </w:numPr>
        <w:pStyle w:val="Compact"/>
      </w:pPr>
      <w:r>
        <w:t xml:space="preserve">Adherence to health, safety, and environmental regulations as mandated in the United Kingdom.</w:t>
      </w:r>
    </w:p>
    <w:p>
      <w:pPr>
        <w:numPr>
          <w:ilvl w:val="0"/>
          <w:numId w:val="1001"/>
        </w:numPr>
        <w:pStyle w:val="Compact"/>
      </w:pPr>
      <w:r>
        <w:t xml:space="preserve">Professional conduct, communication, and collaboration within multidisciplinary teams.</w:t>
      </w:r>
    </w:p>
    <w:p>
      <w:pPr>
        <w:numPr>
          <w:ilvl w:val="0"/>
          <w:numId w:val="1001"/>
        </w:numPr>
        <w:pStyle w:val="Compact"/>
      </w:pPr>
      <w:r>
        <w:t xml:space="preserve">Commitment to continuous professional development (CPD) and innovation.</w:t>
      </w:r>
    </w:p>
    <w:bookmarkEnd w:id="22"/>
    <w:bookmarkStart w:id="23" w:name="technical-competence"/>
    <w:p>
      <w:pPr>
        <w:pStyle w:val="Heading2"/>
      </w:pPr>
      <w:r>
        <w:t xml:space="preserve">3. Technical Competence</w:t>
      </w:r>
    </w:p>
    <w:p>
      <w:pPr>
        <w:pStyle w:val="FirstParagraph"/>
      </w:pPr>
      <w:r>
        <w:t xml:space="preserve">The Mechatronics Engineer under review demonstrates a strong command of core engineering disciplines, including mechanical design, control systems, electronics, and software programming. Their work reflects a deep understanding of system integration, which is critical in modern engineering applications such as robotics, automation, and smart manufacturing.</w:t>
      </w:r>
    </w:p>
    <w:p>
      <w:pPr>
        <w:pStyle w:val="BodyText"/>
      </w:pPr>
      <w:r>
        <w:t xml:space="preserve">In the context of Birmingham’s growing advanced manufacturing sector, the engineer has contributed to projects involving the design of automated production lines and the implementation of IoT-enabled monitoring systems. Their ability to develop embedded control systems using platforms such as PLCs and microcontrollers has been particularly noteworthy. Furthermore, their proficiency in simulation tools like MATLAB/Simulink and CAD software has enabled efficient prototyping and validation of complex mechatronic systems.</w:t>
      </w:r>
    </w:p>
    <w:bookmarkEnd w:id="23"/>
    <w:bookmarkStart w:id="24" w:name="project-experience-and-impact"/>
    <w:p>
      <w:pPr>
        <w:pStyle w:val="Heading2"/>
      </w:pPr>
      <w:r>
        <w:t xml:space="preserve">4. Project Experience and Impact</w:t>
      </w:r>
    </w:p>
    <w:p>
      <w:pPr>
        <w:pStyle w:val="FirstParagraph"/>
      </w:pPr>
      <w:r>
        <w:t xml:space="preserve">The engineer’s project portfolio includes several high-impact initiatives within the United Kingdom Birmingham area. Notably, they played a key role in the development of an automated assembly system for a local automotive supplier, which resulted in a 20% increase in production efficiency. Another significant project involved the integration of sensor networks for predictive maintenance in a manufacturing facility, reducing downtime by 15%.</w:t>
      </w:r>
    </w:p>
    <w:p>
      <w:pPr>
        <w:pStyle w:val="BodyText"/>
      </w:pPr>
      <w:r>
        <w:t xml:space="preserve">These projects highlight the engineer’s ability to translate theoretical knowledge into practical solutions that address real-world challenges. Their work aligns with Birmingham’s strategic focus on innovation and industrial growth, contributing to the city’s reputation as a hub for advanced engineering.</w:t>
      </w:r>
    </w:p>
    <w:bookmarkEnd w:id="24"/>
    <w:bookmarkStart w:id="25" w:name="adherence-to-standards-and-regulations"/>
    <w:p>
      <w:pPr>
        <w:pStyle w:val="Heading2"/>
      </w:pPr>
      <w:r>
        <w:t xml:space="preserve">5. Adherence to Standards and Regulations</w:t>
      </w:r>
    </w:p>
    <w:p>
      <w:pPr>
        <w:pStyle w:val="FirstParagraph"/>
      </w:pPr>
      <w:r>
        <w:t xml:space="preserve">The Mechatronics Engineer consistently adheres to relevant engineering standards and regulations, including BS EN ISO 9001 for quality management and UK health and safety legislation. Their designs incorporate risk assessments and safety protocols to ensure compliance with legal requirements and industry best practices.</w:t>
      </w:r>
    </w:p>
    <w:p>
      <w:pPr>
        <w:pStyle w:val="BodyText"/>
      </w:pPr>
      <w:r>
        <w:t xml:space="preserve">In addition, the engineer demonstrates awareness of environmental considerations, integrating energy-efficient components and sustainable design principles into their projects. This commitment to sustainability is increasingly important in the United Kingdom, where industries are under pressure to reduce their carbon footprint.</w:t>
      </w:r>
    </w:p>
    <w:bookmarkEnd w:id="25"/>
    <w:bookmarkStart w:id="26" w:name="professional-conduct-and-communication"/>
    <w:p>
      <w:pPr>
        <w:pStyle w:val="Heading2"/>
      </w:pPr>
      <w:r>
        <w:t xml:space="preserve">6. Professional Conduct and Communication</w:t>
      </w:r>
    </w:p>
    <w:p>
      <w:pPr>
        <w:pStyle w:val="FirstParagraph"/>
      </w:pPr>
      <w:r>
        <w:t xml:space="preserve">The engineer exhibits strong professional conduct, characterized by integrity, accountability, and a collaborative approach. They effectively communicate technical information to both engineering and non-engineering stakeholders, ensuring clarity and alignment across teams.</w:t>
      </w:r>
    </w:p>
    <w:p>
      <w:pPr>
        <w:pStyle w:val="BodyText"/>
      </w:pPr>
      <w:r>
        <w:t xml:space="preserve">Within Birmingham’s diverse engineering community, the engineer has actively participated in professional networks and industry events, fostering knowledge exchange and collaboration. Their ability to work within multidisciplinary teams has been instrumental in the successful delivery of complex projects.</w:t>
      </w:r>
    </w:p>
    <w:bookmarkEnd w:id="26"/>
    <w:bookmarkStart w:id="27" w:name="continuous-professional-development"/>
    <w:p>
      <w:pPr>
        <w:pStyle w:val="Heading2"/>
      </w:pPr>
      <w:r>
        <w:t xml:space="preserve">7. Continuous Professional Development</w:t>
      </w:r>
    </w:p>
    <w:p>
      <w:pPr>
        <w:pStyle w:val="FirstParagraph"/>
      </w:pPr>
      <w:r>
        <w:t xml:space="preserve">The Mechatronics Engineer is committed to continuous professional development, regularly engaging in training programs, workshops, and conferences to stay abreast of technological advancements. They have pursued certifications in areas such as industrial automation and embedded systems, enhancing their technical capabilities.</w:t>
      </w:r>
    </w:p>
    <w:p>
      <w:pPr>
        <w:pStyle w:val="BodyText"/>
      </w:pPr>
      <w:r>
        <w:t xml:space="preserve">Furthermore, the engineer contributes to the engineering community by mentoring junior engineers and sharing knowledge through technical presentations and publications. This dedication to CPD aligns with the expectations of professional engineering bodies in the United Kingdom.</w:t>
      </w:r>
    </w:p>
    <w:bookmarkEnd w:id="27"/>
    <w:bookmarkStart w:id="28" w:name="conclusion-and-recommendations"/>
    <w:p>
      <w:pPr>
        <w:pStyle w:val="Heading2"/>
      </w:pPr>
      <w:r>
        <w:t xml:space="preserve">8. Conclusion and Recommendations</w:t>
      </w:r>
    </w:p>
    <w:p>
      <w:pPr>
        <w:pStyle w:val="FirstParagraph"/>
      </w:pPr>
      <w:r>
        <w:t xml:space="preserve">Based on the evidence reviewed, the Mechatronics Engineer demonstrates a high level of technical competence, professional integrity, and commitment to engineering excellence. Their contributions to projects within the United Kingdom Birmingham region reflect a strong alignment with industry standards and local economic priorities.</w:t>
      </w:r>
    </w:p>
    <w:p>
      <w:pPr>
        <w:pStyle w:val="BodyText"/>
      </w:pPr>
      <w:r>
        <w:t xml:space="preserve">It is recommended that the engineer continues to pursue advanced training in emerging technologies such as artificial intelligence and machine learning, which are increasingly relevant to mechatronics applications. Additionally, further engagement with academic institutions in Birmingham could foster innovation and support the development of the next generation of engineers.</w:t>
      </w:r>
    </w:p>
    <w:p>
      <w:pPr>
        <w:pStyle w:val="BodyText"/>
      </w:pPr>
      <w:r>
        <w:t xml:space="preserve">This Peer Review Report confirms that the Mechatronics Engineer meets the required standards for professional practice and is well-positioned to contribute to the advancement of engineering in the United Kingdom Birmingham area.</w:t>
      </w:r>
    </w:p>
    <w:bookmarkEnd w:id="28"/>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Senior Engineering Assessor</w:t>
      </w:r>
    </w:p>
    <w:p>
      <w:pPr>
        <w:pStyle w:val="BodyText"/>
      </w:pPr>
      <w:r>
        <w:rPr>
          <w:bCs/>
          <w:b/>
        </w:rPr>
        <w:t xml:space="preserve">Organization:</w:t>
      </w:r>
      <w:r>
        <w:t xml:space="preserve"> </w:t>
      </w:r>
      <w:r>
        <w:t xml:space="preserve">[Engineering Body]</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2026-10-10T02:43:27Z</dcterms:created>
  <dcterms:modified xsi:type="dcterms:W3CDTF">2026-10-10T02:43:27Z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