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Research Output Evaluation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Academic Panel, Queensland Health Research Institute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research integrity, and scientific output of a Medical Researcher based in Australia Brisbane. The review process adheres to the rigorous standards set by the National Health and Medical Research Council (NHMRC) and aligns with the ethical guidelines mandated by the Australian Research Council (ARC). The primary objective of this assessment is to ensure that the Medical Researcher maintains the highest level of scientific excellence, ethical compliance, and collaborative engagement within the vibrant research ecosystem of Brisbane.</w:t>
      </w:r>
    </w:p>
    <w:p>
      <w:pPr>
        <w:pStyle w:val="BodyText"/>
      </w:pPr>
      <w:r>
        <w:t xml:space="preserve">The findings of this review indicate that the Medical Researcher has demonstrated a commendable commitment to advancing medical science. Their work significantly contributes to the local healthcare landscape in Australia Brisbane, addressing critical public health challenges specific to the region. This report details the methodology, findings, and recommendations derived from a comprehensive analysis of the researcher's activities over the past fiscal year.</w:t>
      </w:r>
    </w:p>
    <w:bookmarkEnd w:id="21"/>
    <w:bookmarkStart w:id="22" w:name="Xdb0d10332f8a574ca75c8d95bc8dfc897968107"/>
    <w:p>
      <w:pPr>
        <w:pStyle w:val="Heading2"/>
      </w:pPr>
      <w:r>
        <w:t xml:space="preserve">2. Research Integrity and Ethical Compliance</w:t>
      </w:r>
    </w:p>
    <w:p>
      <w:pPr>
        <w:pStyle w:val="FirstParagraph"/>
      </w:pPr>
      <w:r>
        <w:t xml:space="preserve">A cornerstone of any Medical Researcher's role in Australia Brisbane is strict adherence to ethical standards. The review panel examined the researcher's compliance with the National Statement on Ethical Conduct in Human Research. It was noted that all studies conducted by the Medical Researcher received appropriate approval from the relevant Human Research Ethics Committees (HRECs) within Queensland.</w:t>
      </w:r>
    </w:p>
    <w:p>
      <w:pPr>
        <w:pStyle w:val="BodyText"/>
      </w:pPr>
      <w:r>
        <w:t xml:space="preserve">The Medical Researcher has consistently demonstrated transparency in data collection, analysis, and reporting. There were no instances of data fabrication, falsification, or plagiarism identified during this Peer Review Report process. Furthermore, the researcher has actively engaged with Indigenous health considerations, ensuring that research involving Aboriginal and Torres Strait Islander communities in Australia Brisbane is conducted with cultural safety and respect, in line with the National Health and Medical Research Council guidelines.</w:t>
      </w:r>
    </w:p>
    <w:bookmarkEnd w:id="22"/>
    <w:bookmarkStart w:id="23" w:name="scientific-output-and-impact"/>
    <w:p>
      <w:pPr>
        <w:pStyle w:val="Heading2"/>
      </w:pPr>
      <w:r>
        <w:t xml:space="preserve">3. Scientific Output and Impact</w:t>
      </w:r>
    </w:p>
    <w:p>
      <w:pPr>
        <w:pStyle w:val="FirstParagraph"/>
      </w:pPr>
      <w:r>
        <w:t xml:space="preserve">The productivity of the Medical Researcher has been evaluated based on the quality and impact of their publications. The researcher has published several high-impact papers in reputable peer-reviewed journals. These publications focus on areas of significant relevance to the population of Australia Brisbane, including tropical medicine, chronic disease management, and infectious disease control.</w:t>
      </w:r>
    </w:p>
    <w:p>
      <w:pPr>
        <w:pStyle w:val="BodyText"/>
      </w:pPr>
      <w:r>
        <w:t xml:space="preserve">The Peer Review Report highlights that the Medical Researcher's work has not only contributed to the global body of knowledge but has also had tangible local impacts. Collaborations with local hospitals and health services in Brisbane have facilitated the translation of research findings into clinical practice. This translational approach is highly valued within the Australian research community and underscores the Medical Researcher's ability to bridge the gap between theoretical science and practical healthcare solutions.</w:t>
      </w:r>
    </w:p>
    <w:bookmarkEnd w:id="23"/>
    <w:bookmarkStart w:id="24" w:name="collaboration-and-leadership"/>
    <w:p>
      <w:pPr>
        <w:pStyle w:val="Heading2"/>
      </w:pPr>
      <w:r>
        <w:t xml:space="preserve">4. Collaboration and Leadership</w:t>
      </w:r>
    </w:p>
    <w:p>
      <w:pPr>
        <w:pStyle w:val="FirstParagraph"/>
      </w:pPr>
      <w:r>
        <w:t xml:space="preserve">Effective collaboration is essential for a Medical Researcher operating in the dynamic environment of Australia Brisbane. This Peer Review Report assesses the researcher's ability to work within multidisciplinary teams. The Medical Researcher has shown strong leadership skills, mentoring junior researchers and students from local universities such as the University of Queensland and Queensland University of Technology.</w:t>
      </w:r>
    </w:p>
    <w:p>
      <w:pPr>
        <w:pStyle w:val="BodyText"/>
      </w:pPr>
      <w:r>
        <w:t xml:space="preserve">The researcher has actively participated in national and international conferences, representing the research capabilities of Australia Brisbane on a global stage. Their ability to secure funding from competitive grants, including those from the NHMRC, demonstrates their strategic vision and leadership in the field of medical research. The collaborative spirit exhibited by the Medical Researcher fosters a positive and productive research environment.</w:t>
      </w:r>
    </w:p>
    <w:bookmarkEnd w:id="24"/>
    <w:bookmarkStart w:id="25" w:name="areas-for-improvement"/>
    <w:p>
      <w:pPr>
        <w:pStyle w:val="Heading2"/>
      </w:pPr>
      <w:r>
        <w:t xml:space="preserve">5. Areas for Improvement</w:t>
      </w:r>
    </w:p>
    <w:p>
      <w:pPr>
        <w:pStyle w:val="FirstParagraph"/>
      </w:pPr>
      <w:r>
        <w:t xml:space="preserve">While the overall performance of the Medical Researcher is highly satisfactory, this Peer Review Report identifies a few areas for potential enhancement. Firstly, there is an opportunity to increase the diversity of funding sources. While the researcher has been successful with government grants, exploring partnerships with private sector entities and philanthropic organizations in Australia Brisbane could provide additional resources for innovative projects.</w:t>
      </w:r>
    </w:p>
    <w:p>
      <w:pPr>
        <w:pStyle w:val="BodyText"/>
      </w:pPr>
      <w:r>
        <w:t xml:space="preserve">Secondly, the Medical Researcher is encouraged to further integrate patient and community engagement strategies into their research design. Engaging directly with the community in Brisbane can enhance the relevance and acceptability of research outcomes. This aligns with the growing emphasis on patient-centered research in Australia.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Medical Researcher is a valuable asset to the scientific community in Australia Brisbane. Their dedication to ethical research, high-quality scientific output, and collaborative leadership positions them as a leader in their field. The review panel recommends the continuation of their current research initiatives and encourages them to pursue the areas of improvement outlined above.</w:t>
      </w:r>
    </w:p>
    <w:p>
      <w:pPr>
        <w:pStyle w:val="BodyText"/>
      </w:pPr>
      <w:r>
        <w:t xml:space="preserve">The Medical Researcher is advised to maintain their current trajectory while expanding their network and funding strategies. By doing so, they will continue to make significant contributions to medical science and public health in Australia Brisbane. This Peer Review Report serves as a testament to their professional excellence and a guide for future development.</w:t>
      </w:r>
    </w:p>
    <w:bookmarkEnd w:id="26"/>
    <w:p>
      <w:pPr>
        <w:pStyle w:val="BodyText"/>
      </w:pPr>
      <w:r>
        <w:rPr>
          <w:bCs/>
          <w:b/>
        </w:rPr>
        <w:t xml:space="preserve">Prepared by:</w:t>
      </w:r>
    </w:p>
    <w:p>
      <w:pPr>
        <w:pStyle w:val="BodyText"/>
      </w:pPr>
      <w:r>
        <w:t xml:space="preserve">Dr. Jane Smith</w:t>
      </w:r>
    </w:p>
    <w:p>
      <w:pPr>
        <w:pStyle w:val="BodyText"/>
      </w:pPr>
      <w:r>
        <w:t xml:space="preserve">Senior Reviewer</w:t>
      </w:r>
    </w:p>
    <w:p>
      <w:pPr>
        <w:pStyle w:val="BodyText"/>
      </w:pPr>
      <w:r>
        <w:t xml:space="preserve">Queensland Health Research Institute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Brisbane, Australia</dc:title>
  <dc:creator/>
  <dc:language>en</dc:language>
  <cp:keywords/>
  <dcterms:created xsi:type="dcterms:W3CDTF">2026-10-10T07:25:05Z</dcterms:created>
  <dcterms:modified xsi:type="dcterms:W3CDTF">2026-10-10T07:25:05Z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