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Research Competence and Professional Conduct</w:t>
      </w:r>
      <w:r>
        <w:br/>
      </w:r>
      <w:r>
        <w:t xml:space="preserve">Context: Medical Researcher in Belgium Brussels</w:t>
      </w:r>
    </w:p>
    <w:bookmarkEnd w:id="20"/>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PR-BRU-2023-089</w:t>
      </w:r>
    </w:p>
    <w:p>
      <w:pPr>
        <w:pStyle w:val="BodyText"/>
      </w:pPr>
      <w:r>
        <w:rPr>
          <w:bCs/>
          <w:b/>
        </w:rPr>
        <w:t xml:space="preserve">Subject Name:</w:t>
      </w:r>
      <w:r>
        <w:t xml:space="preserve"> </w:t>
      </w:r>
      <w:r>
        <w:t xml:space="preserve">Dr. [Name Redacted]</w:t>
      </w:r>
    </w:p>
    <w:p>
      <w:pPr>
        <w:pStyle w:val="BodyText"/>
      </w:pPr>
      <w:r>
        <w:rPr>
          <w:bCs/>
          <w:b/>
        </w:rPr>
        <w:t xml:space="preserve">Role:</w:t>
      </w:r>
      <w:r>
        <w:t xml:space="preserve"> </w:t>
      </w:r>
      <w:r>
        <w:t xml:space="preserve">Senior Medical Researcher</w:t>
      </w:r>
    </w:p>
    <w:p>
      <w:pPr>
        <w:pStyle w:val="BodyText"/>
      </w:pPr>
      <w:r>
        <w:rPr>
          <w:bCs/>
          <w:b/>
        </w:rPr>
        <w:t xml:space="preserve">Institution:</w:t>
      </w:r>
      <w:r>
        <w:t xml:space="preserve"> </w:t>
      </w:r>
      <w:r>
        <w:t xml:space="preserve">[Institution Name], Brussels</w:t>
      </w:r>
    </w:p>
    <w:p>
      <w:pPr>
        <w:pStyle w:val="BodyText"/>
      </w:pPr>
      <w:r>
        <w:rPr>
          <w:bCs/>
          <w:b/>
        </w:rPr>
        <w:t xml:space="preserve">Reviewer:</w:t>
      </w:r>
      <w:r>
        <w:t xml:space="preserve"> </w:t>
      </w:r>
      <w:r>
        <w:t xml:space="preserve">Prof. [Name Redacted]</w:t>
      </w:r>
    </w:p>
    <w:p>
      <w:pPr>
        <w:pStyle w:val="BodyText"/>
      </w:pPr>
      <w:r>
        <w:rPr>
          <w:bCs/>
          <w:b/>
        </w:rPr>
        <w:t xml:space="preserve">Review Type:</w:t>
      </w:r>
      <w:r>
        <w:t xml:space="preserve"> </w:t>
      </w:r>
      <w:r>
        <w:t xml:space="preserve">Annual Performance &amp; Grant Eligibility</w:t>
      </w:r>
    </w:p>
    <w:p>
      <w:pPr>
        <w:pStyle w:val="BodyText"/>
      </w:pPr>
      <w:r>
        <w:rPr>
          <w:bCs/>
          <w:b/>
        </w:rPr>
        <w:t xml:space="preserve">Region:</w:t>
      </w:r>
      <w:r>
        <w:t xml:space="preserve"> </w:t>
      </w:r>
      <w:r>
        <w:t xml:space="preserve">Brussels-Capital Region, Belgium</w:t>
      </w:r>
    </w:p>
    <w:bookmarkStart w:id="21" w:name="executive-summary"/>
    <w:p>
      <w:pPr>
        <w:pStyle w:val="Heading2"/>
      </w:pPr>
      <w:r>
        <w:t xml:space="preserve">1. Executive Summary</w:t>
      </w:r>
    </w:p>
    <w:p>
      <w:pPr>
        <w:pStyle w:val="FirstParagraph"/>
      </w:pPr>
      <w:r>
        <w:t xml:space="preserve">This Peer Review Report serves as a formal assessment of the professional capabilities, scientific output, and ethical adherence of the subject Medical Researcher. The evaluation is conducted within the specific regulatory and academic framework of Belgium Brussels, taking into account the rigorous standards set by the Belgian Federal Science Policy Office (Belspo) and the local ethics committees of the Brussels-Capital Region. The purpose of this review is to determine the researcher's suitability for continued funding, promotion, and leadership within the medical research community.</w:t>
      </w:r>
    </w:p>
    <w:p>
      <w:pPr>
        <w:pStyle w:val="BodyText"/>
      </w:pPr>
      <w:r>
        <w:t xml:space="preserve">The subject has demonstrated a high level of proficiency in clinical data analysis and translational medicine. However, this report also highlights areas requiring improvement regarding interdisciplinary collaboration and adherence to specific Belgian data protection regulations (GDPR implementation). Overall, the Medical Researcher is deemed competent, with a strong potential for future contributions to the healthcare sector in Brussels.</w:t>
      </w:r>
    </w:p>
    <w:bookmarkEnd w:id="21"/>
    <w:bookmarkStart w:id="23" w:name="scientific-output-and-methodology"/>
    <w:p>
      <w:pPr>
        <w:pStyle w:val="Heading2"/>
      </w:pPr>
      <w:r>
        <w:t xml:space="preserve">2. Scientific Output and Methodology</w:t>
      </w:r>
    </w:p>
    <w:p>
      <w:pPr>
        <w:pStyle w:val="FirstParagraph"/>
      </w:pPr>
      <w:r>
        <w:t xml:space="preserve">The core of this Peer Review Report focuses on the quality and impact of the Medical Researcher's recent publications. Over the past review period, the subject has published four peer-reviewed articles in high-impact journals. The research topics align well with the strategic health priorities of Belgium Brussels, specifically focusing on urban epidemiology and chronic disease management.</w:t>
      </w:r>
    </w:p>
    <w:p>
      <w:pPr>
        <w:pStyle w:val="BodyText"/>
      </w:pPr>
      <w:r>
        <w:t xml:space="preserve">Methodologically, the research exhibits robustness. The study designs are appropriate, and statistical analyses are sound. The Medical Researcher has successfully integrated multi-center data from hospitals within the Brussels-Capital Region, demonstrating an ability to navigate complex institutional partnerships. The reproducibility of the results is high, a critical factor in modern medical science.</w:t>
      </w:r>
    </w:p>
    <w:bookmarkStart w:id="22" w:name="key-strengths"/>
    <w:p>
      <w:pPr>
        <w:pStyle w:val="Heading3"/>
      </w:pPr>
      <w:r>
        <w:t xml:space="preserve">Key Strengths:</w:t>
      </w:r>
    </w:p>
    <w:p>
      <w:pPr>
        <w:numPr>
          <w:ilvl w:val="0"/>
          <w:numId w:val="1001"/>
        </w:numPr>
        <w:pStyle w:val="Compact"/>
      </w:pPr>
      <w:r>
        <w:t xml:space="preserve">High-quality data collection protocols compliant with Belgian medical standards.</w:t>
      </w:r>
    </w:p>
    <w:p>
      <w:pPr>
        <w:numPr>
          <w:ilvl w:val="0"/>
          <w:numId w:val="1001"/>
        </w:numPr>
        <w:pStyle w:val="Compact"/>
      </w:pPr>
      <w:r>
        <w:t xml:space="preserve">Clear and concise scientific writing suitable for international audiences.</w:t>
      </w:r>
    </w:p>
    <w:p>
      <w:pPr>
        <w:numPr>
          <w:ilvl w:val="0"/>
          <w:numId w:val="1001"/>
        </w:numPr>
        <w:pStyle w:val="Compact"/>
      </w:pPr>
      <w:r>
        <w:t xml:space="preserve">Effective use of advanced statistical modeling to interpret clinical outcomes.</w:t>
      </w:r>
    </w:p>
    <w:bookmarkEnd w:id="22"/>
    <w:bookmarkEnd w:id="23"/>
    <w:bookmarkStart w:id="24" w:name="X09ba96c5837e590dcbfb7ffd0f7c2db166527cb"/>
    <w:p>
      <w:pPr>
        <w:pStyle w:val="Heading2"/>
      </w:pPr>
      <w:r>
        <w:t xml:space="preserve">3. Ethical Compliance and Regulatory Adherence</w:t>
      </w:r>
    </w:p>
    <w:p>
      <w:pPr>
        <w:pStyle w:val="FirstParagraph"/>
      </w:pPr>
      <w:r>
        <w:t xml:space="preserve">In the context of Belgium Brussels, ethical compliance is paramount. This Peer Review Report scrutinizes the Medical Researcher's adherence to the Declaration of Helsinki and local regulations enforced by the Ethics Committee for Medical Research. The subject has maintained full compliance with informed consent procedures and patient privacy protocols.</w:t>
      </w:r>
    </w:p>
    <w:p>
      <w:pPr>
        <w:pStyle w:val="BodyText"/>
      </w:pPr>
      <w:r>
        <w:t xml:space="preserve">Specifically, the handling of sensitive patient data has been reviewed against the strict requirements of the Belgian Data Protection Authority. The Medical Researcher has implemented adequate anonymization techniques. However, the review notes that documentation regarding data sharing agreements with international partners could be more rigorous to ensure full alignment with European Union regulations.</w:t>
      </w:r>
    </w:p>
    <w:bookmarkEnd w:id="24"/>
    <w:bookmarkStart w:id="25" w:name="professional-conduct-and-collaboration"/>
    <w:p>
      <w:pPr>
        <w:pStyle w:val="Heading2"/>
      </w:pPr>
      <w:r>
        <w:t xml:space="preserve">4. Professional Conduct and Collaboration</w:t>
      </w:r>
    </w:p>
    <w:p>
      <w:pPr>
        <w:pStyle w:val="FirstParagraph"/>
      </w:pPr>
      <w:r>
        <w:t xml:space="preserve">A Medical Researcher does not work in isolation. This section of the Peer Review Report evaluates the subject's interactions with colleagues, junior researchers, and clinical staff in Brussels. The subject is described by peers as collaborative and supportive. They have actively mentored three PhD candidates, contributing to the development of the next generation of scientists in the region.</w:t>
      </w:r>
    </w:p>
    <w:p>
      <w:pPr>
        <w:pStyle w:val="BodyText"/>
      </w:pPr>
      <w:r>
        <w:t xml:space="preserve">Participation in local scientific societies and conferences in Brussels has been consistent. The Medical Researcher has contributed to the scientific discourse by presenting findings at regional symposiums, thereby enhancing the visibility of their institution.</w:t>
      </w:r>
    </w:p>
    <w:bookmarkEnd w:id="25"/>
    <w:bookmarkStart w:id="26" w:name="areas-for-improvement"/>
    <w:p>
      <w:pPr>
        <w:pStyle w:val="Heading2"/>
      </w:pPr>
      <w:r>
        <w:t xml:space="preserve">5. Areas for Improvement</w:t>
      </w:r>
    </w:p>
    <w:p>
      <w:pPr>
        <w:pStyle w:val="FirstParagraph"/>
      </w:pPr>
      <w:r>
        <w:t xml:space="preserve">While the overall assessment is positive, this Peer Review Report identifies specific areas where the Medical Researcher must improve to maintain excellence:</w:t>
      </w:r>
    </w:p>
    <w:p>
      <w:pPr>
        <w:numPr>
          <w:ilvl w:val="0"/>
          <w:numId w:val="1002"/>
        </w:numPr>
        <w:pStyle w:val="Compact"/>
      </w:pPr>
      <w:r>
        <w:rPr>
          <w:bCs/>
          <w:b/>
        </w:rPr>
        <w:t xml:space="preserve">Interdisciplinary Integration:</w:t>
      </w:r>
      <w:r>
        <w:t xml:space="preserve"> </w:t>
      </w:r>
      <w:r>
        <w:t xml:space="preserve">Greater effort is needed to collaborate with non-medical disciplines, such as data science and public policy, which are increasingly relevant in the Brussels research ecosystem.</w:t>
      </w:r>
    </w:p>
    <w:p>
      <w:pPr>
        <w:numPr>
          <w:ilvl w:val="0"/>
          <w:numId w:val="1002"/>
        </w:numPr>
        <w:pStyle w:val="Compact"/>
      </w:pPr>
      <w:r>
        <w:rPr>
          <w:bCs/>
          <w:b/>
        </w:rPr>
        <w:t xml:space="preserve">Grant Writing:</w:t>
      </w:r>
      <w:r>
        <w:t xml:space="preserve"> </w:t>
      </w:r>
      <w:r>
        <w:t xml:space="preserve">Although scientific output is strong, the success rate for securing external funding from European bodies needs improvement. The Medical Researcher should focus on aligning proposals more closely with Horizon Europe priorities.</w:t>
      </w:r>
    </w:p>
    <w:p>
      <w:pPr>
        <w:numPr>
          <w:ilvl w:val="0"/>
          <w:numId w:val="1002"/>
        </w:numPr>
        <w:pStyle w:val="Compact"/>
      </w:pPr>
      <w:r>
        <w:rPr>
          <w:bCs/>
          <w:b/>
        </w:rPr>
        <w:t xml:space="preserve">Regulatory Documentation:</w:t>
      </w:r>
      <w:r>
        <w:t xml:space="preserve"> </w:t>
      </w:r>
      <w:r>
        <w:t xml:space="preserve">As noted in the ethics section, administrative documentation regarding cross-border data transfers requires stricter oversight.</w:t>
      </w:r>
    </w:p>
    <w:bookmarkEnd w:id="26"/>
    <w:bookmarkStart w:id="27" w:name="conclusion-and-recommendation"/>
    <w:p>
      <w:pPr>
        <w:pStyle w:val="Heading2"/>
      </w:pPr>
      <w:r>
        <w:t xml:space="preserve">6. Conclusion and Recommendation</w:t>
      </w:r>
    </w:p>
    <w:p>
      <w:pPr>
        <w:pStyle w:val="FirstParagraph"/>
      </w:pPr>
      <w:r>
        <w:t xml:space="preserve">Based on the comprehensive analysis presented in this Peer Review Report, the Medical Researcher is evaluated as a valuable asset to the scientific community in Belgium Brussels. Their work contributes significantly to the understanding of public health challenges within the capital region. The scientific rigor, ethical standing, and professional demeanor meet the high standards expected of a researcher in this jurisdiction.</w:t>
      </w:r>
    </w:p>
    <w:p>
      <w:pPr>
        <w:pStyle w:val="BodyText"/>
      </w:pPr>
      <w:r>
        <w:rPr>
          <w:bCs/>
          <w:b/>
        </w:rPr>
        <w:t xml:space="preserve">Recommendation:</w:t>
      </w:r>
      <w:r>
        <w:t xml:space="preserve"> </w:t>
      </w:r>
      <w:r>
        <w:t xml:space="preserve">The reviewer recommends the continuation of the Medical Researcher's current position and eligibility for future grant applications, contingent upon addressing the areas for improvement outlined in Section 5. A follow-up review is suggested in 12 months to monitor progress.</w:t>
      </w:r>
    </w:p>
    <w:p>
      <w:pPr>
        <w:pStyle w:val="BodyText"/>
      </w:pPr>
      <w:r>
        <w:rPr>
          <w:bCs/>
          <w:b/>
        </w:rPr>
        <w:t xml:space="preserve">Reviewer Signature:</w:t>
      </w:r>
      <w:r>
        <w:br/>
      </w:r>
      <w:r>
        <w:t xml:space="preserve">[Digital Signature]</w:t>
      </w:r>
      <w:r>
        <w:br/>
      </w:r>
      <w:r>
        <w:t xml:space="preserve">Prof. [Name Redacted]</w:t>
      </w:r>
      <w:r>
        <w:br/>
      </w:r>
      <w:r>
        <w:t xml:space="preserve">Chair of the Review Committee</w:t>
      </w:r>
    </w:p>
    <w:p>
      <w:pPr>
        <w:pStyle w:val="BodyText"/>
      </w:pPr>
      <w:r>
        <w:rPr>
          <w:bCs/>
          <w:b/>
        </w:rPr>
        <w:t xml:space="preserve">Date of Approval:</w:t>
      </w:r>
      <w:r>
        <w:br/>
      </w:r>
      <w:r>
        <w:t xml:space="preserve">October 24, 2023</w:t>
      </w:r>
      <w:r>
        <w:br/>
      </w:r>
      <w:r>
        <w:t xml:space="preserve">Brussels, Belgium</w:t>
      </w:r>
    </w:p>
    <w:p>
      <w:pPr>
        <w:pStyle w:val="BodyText"/>
      </w:pPr>
      <w:r>
        <w:t xml:space="preserve">This document is confidential and intended solely for the use of the addressee.</w:t>
      </w:r>
      <w:r>
        <w:br/>
      </w:r>
      <w:r>
        <w:t xml:space="preserve">Generated for the purpose of academic and professional evaluation in Belgium Brussels.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2026-10-10T08:14:07Z</dcterms:created>
  <dcterms:modified xsi:type="dcterms:W3CDTF">2026-10-10T08:14:07Z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