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ethical standards of a Medical Researcher operating within the healthcare and academic landscape of Santiago, Chile. The purpose of this review is to provide a comprehensive assessment of the researcher’s work, ensuring alignment with international scientific standards and local regulatory requirements. The evaluation focuses on the quality of research outputs, methodological rigor, collaboration with local institutions, and the impact of the research on public health in Chile.</w:t>
      </w:r>
    </w:p>
    <w:bookmarkEnd w:id="21"/>
    <w:bookmarkStart w:id="22" w:name="background-and-context"/>
    <w:p>
      <w:pPr>
        <w:pStyle w:val="Heading2"/>
      </w:pPr>
      <w:r>
        <w:t xml:space="preserve">2. Background and Context</w:t>
      </w:r>
    </w:p>
    <w:p>
      <w:pPr>
        <w:pStyle w:val="FirstParagraph"/>
      </w:pPr>
      <w:r>
        <w:t xml:space="preserve">The Medical Researcher under review has been actively engaged in clinical and translational research projects in Santiago, Chile, a city recognized for its growing role in Latin American medical innovation. The researcher’s work spans multiple disciplines, including epidemiology, clinical trials, and public health policy. This Peer Review Report considers the unique challenges and opportunities presented by the Chilean healthcare system, including resource allocation, patient diversity, and regulatory frameworks.</w:t>
      </w:r>
    </w:p>
    <w:bookmarkEnd w:id="22"/>
    <w:bookmarkStart w:id="23" w:name="evaluation-criteria"/>
    <w:p>
      <w:pPr>
        <w:pStyle w:val="Heading2"/>
      </w:pPr>
      <w:r>
        <w:t xml:space="preserve">3. Evaluation Criteria</w:t>
      </w:r>
    </w:p>
    <w:p>
      <w:pPr>
        <w:pStyle w:val="FirstParagraph"/>
      </w:pPr>
      <w:r>
        <w:t xml:space="preserve">The assessment was conducted based on the following criteria:</w:t>
      </w:r>
    </w:p>
    <w:p>
      <w:pPr>
        <w:numPr>
          <w:ilvl w:val="0"/>
          <w:numId w:val="1001"/>
        </w:numPr>
        <w:pStyle w:val="Compact"/>
      </w:pPr>
      <w:r>
        <w:rPr>
          <w:bCs/>
          <w:b/>
        </w:rPr>
        <w:t xml:space="preserve">Scientific Rigor:</w:t>
      </w:r>
      <w:r>
        <w:t xml:space="preserve"> </w:t>
      </w:r>
      <w:r>
        <w:t xml:space="preserve">Quality of research design, data collection, and analysis.</w:t>
      </w:r>
    </w:p>
    <w:p>
      <w:pPr>
        <w:numPr>
          <w:ilvl w:val="0"/>
          <w:numId w:val="1001"/>
        </w:numPr>
        <w:pStyle w:val="Compact"/>
      </w:pPr>
      <w:r>
        <w:rPr>
          <w:bCs/>
          <w:b/>
        </w:rPr>
        <w:t xml:space="preserve">Innovation:</w:t>
      </w:r>
      <w:r>
        <w:t xml:space="preserve"> </w:t>
      </w:r>
      <w:r>
        <w:t xml:space="preserve">Originality and relevance of research questions and methodologies.</w:t>
      </w:r>
    </w:p>
    <w:p>
      <w:pPr>
        <w:numPr>
          <w:ilvl w:val="0"/>
          <w:numId w:val="1001"/>
        </w:numPr>
        <w:pStyle w:val="Compact"/>
      </w:pPr>
      <w:r>
        <w:rPr>
          <w:bCs/>
          <w:b/>
        </w:rPr>
        <w:t xml:space="preserve">Ethical Compliance:</w:t>
      </w:r>
      <w:r>
        <w:t xml:space="preserve"> </w:t>
      </w:r>
      <w:r>
        <w:t xml:space="preserve">Adherence to ethical guidelines, including informed consent and patient confidentiality.</w:t>
      </w:r>
    </w:p>
    <w:p>
      <w:pPr>
        <w:numPr>
          <w:ilvl w:val="0"/>
          <w:numId w:val="1001"/>
        </w:numPr>
        <w:pStyle w:val="Compact"/>
      </w:pPr>
      <w:r>
        <w:rPr>
          <w:bCs/>
          <w:b/>
        </w:rPr>
        <w:t xml:space="preserve">Collaboration:</w:t>
      </w:r>
      <w:r>
        <w:t xml:space="preserve"> </w:t>
      </w:r>
      <w:r>
        <w:t xml:space="preserve">Engagement with local institutions, such as universities, hospitals, and government agencies in Santiago.</w:t>
      </w:r>
    </w:p>
    <w:p>
      <w:pPr>
        <w:numPr>
          <w:ilvl w:val="0"/>
          <w:numId w:val="1001"/>
        </w:numPr>
        <w:pStyle w:val="Compact"/>
      </w:pPr>
      <w:r>
        <w:rPr>
          <w:bCs/>
          <w:b/>
        </w:rPr>
        <w:t xml:space="preserve">Impact:</w:t>
      </w:r>
      <w:r>
        <w:t xml:space="preserve"> </w:t>
      </w:r>
      <w:r>
        <w:t xml:space="preserve">Contribution to medical knowledge, public health policy, and clinical practice in Chile.</w:t>
      </w:r>
    </w:p>
    <w:bookmarkEnd w:id="23"/>
    <w:bookmarkStart w:id="29" w:name="detailed-assessment"/>
    <w:p>
      <w:pPr>
        <w:pStyle w:val="Heading2"/>
      </w:pPr>
      <w:r>
        <w:t xml:space="preserve">4. Detailed Assessment</w:t>
      </w:r>
    </w:p>
    <w:bookmarkStart w:id="24" w:name="scientific-rigor"/>
    <w:p>
      <w:pPr>
        <w:pStyle w:val="Heading3"/>
      </w:pPr>
      <w:r>
        <w:t xml:space="preserve">4.1 Scientific Rigor</w:t>
      </w:r>
    </w:p>
    <w:p>
      <w:pPr>
        <w:pStyle w:val="FirstParagraph"/>
      </w:pPr>
      <w:r>
        <w:t xml:space="preserve">The Medical Researcher has demonstrated a strong commitment to scientific rigor. Research projects have been carefully designed, with clear objectives, appropriate sample sizes, and robust statistical methods. Data collection processes have been transparent, and analyses have been conducted using validated tools. However, there is room for improvement in the documentation of secondary data sources, particularly in studies involving multi-center collaborations across Chile.</w:t>
      </w:r>
    </w:p>
    <w:bookmarkEnd w:id="24"/>
    <w:bookmarkStart w:id="25" w:name="innovation"/>
    <w:p>
      <w:pPr>
        <w:pStyle w:val="Heading3"/>
      </w:pPr>
      <w:r>
        <w:t xml:space="preserve">4.2 Innovation</w:t>
      </w:r>
    </w:p>
    <w:p>
      <w:pPr>
        <w:pStyle w:val="FirstParagraph"/>
      </w:pPr>
      <w:r>
        <w:t xml:space="preserve">The researcher’s work reflects a high level of innovation, particularly in addressing health disparities within Santiago’s diverse population. Projects focusing on non-communicable diseases, such as diabetes and cardiovascular conditions, have introduced novel approaches to risk assessment and intervention. The integration of digital health tools into research protocols is a notable strength, aligning with global trends in medical research.</w:t>
      </w:r>
    </w:p>
    <w:bookmarkEnd w:id="25"/>
    <w:bookmarkStart w:id="26" w:name="ethical-compliance"/>
    <w:p>
      <w:pPr>
        <w:pStyle w:val="Heading3"/>
      </w:pPr>
      <w:r>
        <w:t xml:space="preserve">4.3 Ethical Compliance</w:t>
      </w:r>
    </w:p>
    <w:p>
      <w:pPr>
        <w:pStyle w:val="FirstParagraph"/>
      </w:pPr>
      <w:r>
        <w:t xml:space="preserve">Ethical standards have been consistently upheld throughout the researcher’s projects. All studies have received approval from relevant ethics committees in Chile, and informed consent processes have been conducted in accordance with national regulations. Patient confidentiality has been maintained, and data security measures are robust. One area for improvement is the inclusion of more diverse patient populations in clinical trials to ensure broader applicability of findings.</w:t>
      </w:r>
    </w:p>
    <w:bookmarkEnd w:id="26"/>
    <w:bookmarkStart w:id="27" w:name="collaboration"/>
    <w:p>
      <w:pPr>
        <w:pStyle w:val="Heading3"/>
      </w:pPr>
      <w:r>
        <w:t xml:space="preserve">4.4 Collaboration</w:t>
      </w:r>
    </w:p>
    <w:p>
      <w:pPr>
        <w:pStyle w:val="FirstParagraph"/>
      </w:pPr>
      <w:r>
        <w:t xml:space="preserve">The Medical Researcher has established strong collaborative relationships with key institutions in Santiago, including the University of Chile, Pontifical Catholic University, and public hospitals. These partnerships have facilitated access to clinical data, patient cohorts, and specialized expertise. However, greater engagement with community health organizations could enhance the relevance and reach of research outcomes.</w:t>
      </w:r>
    </w:p>
    <w:bookmarkEnd w:id="27"/>
    <w:bookmarkStart w:id="28" w:name="impact"/>
    <w:p>
      <w:pPr>
        <w:pStyle w:val="Heading3"/>
      </w:pPr>
      <w:r>
        <w:t xml:space="preserve">4.5 Impact</w:t>
      </w:r>
    </w:p>
    <w:p>
      <w:pPr>
        <w:pStyle w:val="FirstParagraph"/>
      </w:pPr>
      <w:r>
        <w:t xml:space="preserve">The researcher’s work has had a measurable impact on public health policy and clinical practice in Chile. Findings from epidemiological studies have informed national guidelines for disease prevention and management. Additionally, the researcher has contributed to capacity-building initiatives, mentoring early-career scientists and promoting evidence-based medicine in the region.</w:t>
      </w:r>
    </w:p>
    <w:bookmarkEnd w:id="28"/>
    <w:bookmarkEnd w:id="29"/>
    <w:bookmarkStart w:id="30" w:name="strengths"/>
    <w:p>
      <w:pPr>
        <w:pStyle w:val="Heading2"/>
      </w:pPr>
      <w:r>
        <w:t xml:space="preserve">5. Strengths</w:t>
      </w:r>
    </w:p>
    <w:p>
      <w:pPr>
        <w:numPr>
          <w:ilvl w:val="0"/>
          <w:numId w:val="1002"/>
        </w:numPr>
        <w:pStyle w:val="Compact"/>
      </w:pPr>
      <w:r>
        <w:t xml:space="preserve">High-quality research outputs with strong methodological foundations.</w:t>
      </w:r>
    </w:p>
    <w:p>
      <w:pPr>
        <w:numPr>
          <w:ilvl w:val="0"/>
          <w:numId w:val="1002"/>
        </w:numPr>
        <w:pStyle w:val="Compact"/>
      </w:pPr>
      <w:r>
        <w:t xml:space="preserve">Effective collaboration with leading institutions in Santiago.</w:t>
      </w:r>
    </w:p>
    <w:p>
      <w:pPr>
        <w:numPr>
          <w:ilvl w:val="0"/>
          <w:numId w:val="1002"/>
        </w:numPr>
        <w:pStyle w:val="Compact"/>
      </w:pPr>
      <w:r>
        <w:t xml:space="preserve">Commitment to ethical standards and patient safety.</w:t>
      </w:r>
    </w:p>
    <w:p>
      <w:pPr>
        <w:numPr>
          <w:ilvl w:val="0"/>
          <w:numId w:val="1002"/>
        </w:numPr>
        <w:pStyle w:val="Compact"/>
      </w:pPr>
      <w:r>
        <w:t xml:space="preserve">Significant contributions to public health policy in Chile.</w:t>
      </w:r>
    </w:p>
    <w:bookmarkEnd w:id="30"/>
    <w:bookmarkStart w:id="31" w:name="areas-for-improvement"/>
    <w:p>
      <w:pPr>
        <w:pStyle w:val="Heading2"/>
      </w:pPr>
      <w:r>
        <w:t xml:space="preserve">6. Areas for Improvement</w:t>
      </w:r>
    </w:p>
    <w:p>
      <w:pPr>
        <w:numPr>
          <w:ilvl w:val="0"/>
          <w:numId w:val="1003"/>
        </w:numPr>
        <w:pStyle w:val="Compact"/>
      </w:pPr>
      <w:r>
        <w:t xml:space="preserve">Enhance documentation of secondary data sources in multi-center studies.</w:t>
      </w:r>
    </w:p>
    <w:p>
      <w:pPr>
        <w:numPr>
          <w:ilvl w:val="0"/>
          <w:numId w:val="1003"/>
        </w:numPr>
        <w:pStyle w:val="Compact"/>
      </w:pPr>
      <w:r>
        <w:t xml:space="preserve">Increase diversity in clinical trial participant recruitment.</w:t>
      </w:r>
    </w:p>
    <w:p>
      <w:pPr>
        <w:numPr>
          <w:ilvl w:val="0"/>
          <w:numId w:val="1003"/>
        </w:numPr>
        <w:pStyle w:val="Compact"/>
      </w:pPr>
      <w:r>
        <w:t xml:space="preserve">Strengthen partnerships with community health organizations.</w:t>
      </w:r>
    </w:p>
    <w:p>
      <w:pPr>
        <w:numPr>
          <w:ilvl w:val="0"/>
          <w:numId w:val="1003"/>
        </w:numPr>
        <w:pStyle w:val="Compact"/>
      </w:pPr>
      <w:r>
        <w:t xml:space="preserve">Promote greater dissemination of research findings to non-academic audiences.</w:t>
      </w:r>
    </w:p>
    <w:bookmarkEnd w:id="31"/>
    <w:bookmarkStart w:id="32" w:name="conclusion"/>
    <w:p>
      <w:pPr>
        <w:pStyle w:val="Heading2"/>
      </w:pPr>
      <w:r>
        <w:t xml:space="preserve">7. Conclusion</w:t>
      </w:r>
    </w:p>
    <w:p>
      <w:pPr>
        <w:pStyle w:val="FirstParagraph"/>
      </w:pPr>
      <w:r>
        <w:t xml:space="preserve">This Peer Review Report concludes that the Medical Researcher has made substantial contributions to the field of medical research in Santiago, Chile. The researcher’s work is characterized by scientific excellence, ethical integrity, and a commitment to improving public health outcomes. By addressing the identified areas for improvement, the researcher can further enhance the impact and reach of their work, solidifying their role as a leader in Chilean medical research.</w:t>
      </w:r>
    </w:p>
    <w:bookmarkEnd w:id="32"/>
    <w:p>
      <w:pPr>
        <w:pStyle w:val="BodyText"/>
      </w:pPr>
      <w:r>
        <w:rPr>
          <w:bCs/>
          <w:b/>
        </w:rPr>
        <w:t xml:space="preserve">Prepared by:</w:t>
      </w:r>
    </w:p>
    <w:p>
      <w:pPr>
        <w:pStyle w:val="BodyText"/>
      </w:pPr>
      <w:r>
        <w:t xml:space="preserve">Independent Peer Review Committee</w:t>
      </w:r>
    </w:p>
    <w:p>
      <w:pPr>
        <w:pStyle w:val="BodyText"/>
      </w:pPr>
      <w:r>
        <w:t xml:space="preserve">Santiago, Chile</w:t>
      </w:r>
    </w:p>
    <w:p>
      <w:pPr>
        <w:pStyle w:val="BodyText"/>
      </w:pP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