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Medical Researcher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Rodriguez, Senior Research Fellow</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 Medical Researcher based in Colombia Medellín. The review focuses on the researcher's adherence to scientific standards, ethical considerations, collaboration, and impact on the local and international medical community. Medellín, known for its advancements in healthcare and research, provides a unique environment for medical innovation, and this report aims to assess how effectively the researcher leverages this setting.</w:t>
      </w:r>
    </w:p>
    <w:bookmarkEnd w:id="21"/>
    <w:bookmarkStart w:id="22" w:name="research-quality-and-methodology"/>
    <w:p>
      <w:pPr>
        <w:pStyle w:val="Heading2"/>
      </w:pPr>
      <w:r>
        <w:t xml:space="preserve">2. Research Quality and Methodology</w:t>
      </w:r>
    </w:p>
    <w:p>
      <w:pPr>
        <w:pStyle w:val="FirstParagraph"/>
      </w:pPr>
      <w:r>
        <w:t xml:space="preserve">The Medical Researcher has demonstrated a strong commitment to rigorous scientific methodology. Their studies on tropical diseases prevalent in Colombia, such as dengue and Chikungunya, have been meticulously designed, with clear hypotheses, robust data collection methods, and appropriate statistical analyses. The researcher's ability to adapt protocols to the specific needs of the Medellín population reflects a deep understanding of local health challenges.</w:t>
      </w:r>
    </w:p>
    <w:p>
      <w:pPr>
        <w:pStyle w:val="BodyText"/>
      </w:pPr>
      <w:r>
        <w:t xml:space="preserve">However, there is room for improvement in the transparency of data sharing. While the researcher has published several high-impact papers, making raw data publicly available could enhance reproducibility and foster greater collaboration within the Colombian scientific community.</w:t>
      </w:r>
    </w:p>
    <w:bookmarkEnd w:id="22"/>
    <w:bookmarkStart w:id="23" w:name="ethical-considerations"/>
    <w:p>
      <w:pPr>
        <w:pStyle w:val="Heading2"/>
      </w:pPr>
      <w:r>
        <w:t xml:space="preserve">3. Ethical Considerations</w:t>
      </w:r>
    </w:p>
    <w:p>
      <w:pPr>
        <w:pStyle w:val="FirstParagraph"/>
      </w:pPr>
      <w:r>
        <w:t xml:space="preserve">Ethical standards are paramount in medical research, particularly in a diverse and vulnerable population like that of Colombia Medellín. The researcher has consistently adhered to ethical guidelines, obtaining necessary approvals from institutional review boards and ensuring informed consent from participants. Their work on genetic studies has been particularly sensitive, and they have taken commendable steps to protect participant privacy and address potential stigmatization.</w:t>
      </w:r>
    </w:p>
    <w:p>
      <w:pPr>
        <w:pStyle w:val="BodyText"/>
      </w:pPr>
      <w:r>
        <w:t xml:space="preserve">One area for improvement is the inclusion of more diverse demographic groups in clinical trials. Ensuring representation across different socioeconomic backgrounds in Medellín would strengthen the generalizability of the research findings.</w:t>
      </w:r>
    </w:p>
    <w:bookmarkEnd w:id="23"/>
    <w:bookmarkStart w:id="24" w:name="collaboration-and-networking"/>
    <w:p>
      <w:pPr>
        <w:pStyle w:val="Heading2"/>
      </w:pPr>
      <w:r>
        <w:t xml:space="preserve">4. Collaboration and Networking</w:t>
      </w:r>
    </w:p>
    <w:p>
      <w:pPr>
        <w:pStyle w:val="FirstParagraph"/>
      </w:pPr>
      <w:r>
        <w:t xml:space="preserve">The Medical Researcher has actively engaged with local institutions, such as the University of Antioquia and the Colombian Institute for Health Technology Assessment (ECI), fostering a collaborative research environment. Their participation in regional conferences and workshops has helped position Medellín as a hub for medical innovation in Latin America.</w:t>
      </w:r>
    </w:p>
    <w:p>
      <w:pPr>
        <w:pStyle w:val="BodyText"/>
      </w:pPr>
      <w:r>
        <w:t xml:space="preserve">Nevertheless, there is an opportunity to expand international partnerships. Collaborating with global research networks could bring additional resources and expertise to projects focused on public health challenges in Colombia.</w:t>
      </w:r>
    </w:p>
    <w:bookmarkEnd w:id="24"/>
    <w:bookmarkStart w:id="25" w:name="impact-and-contributions"/>
    <w:p>
      <w:pPr>
        <w:pStyle w:val="Heading2"/>
      </w:pPr>
      <w:r>
        <w:t xml:space="preserve">5. Impact and Contributions</w:t>
      </w:r>
    </w:p>
    <w:p>
      <w:pPr>
        <w:pStyle w:val="FirstParagraph"/>
      </w:pPr>
      <w:r>
        <w:t xml:space="preserve">The researcher's contributions have had a tangible impact on public health policies in Colombia Medellín. Their findings on antibiotic resistance have informed local guidelines, and their work on maternal health has led to improved prenatal care protocols in underserved areas. These achievements highlight the researcher's ability to translate scientific discoveries into practical solutions.</w:t>
      </w:r>
    </w:p>
    <w:p>
      <w:pPr>
        <w:pStyle w:val="BodyText"/>
      </w:pPr>
      <w:r>
        <w:t xml:space="preserve">Future efforts should focus on scaling these interventions to other regions in Colombia, leveraging the success stories from Medellín as a model for nationwide implementation.</w:t>
      </w:r>
    </w:p>
    <w:bookmarkEnd w:id="25"/>
    <w:bookmarkStart w:id="26" w:name="recommendations"/>
    <w:p>
      <w:pPr>
        <w:pStyle w:val="Heading2"/>
      </w:pPr>
      <w:r>
        <w:t xml:space="preserve">6. Recommendations</w:t>
      </w:r>
    </w:p>
    <w:p>
      <w:pPr>
        <w:numPr>
          <w:ilvl w:val="0"/>
          <w:numId w:val="1001"/>
        </w:numPr>
        <w:pStyle w:val="Compact"/>
      </w:pPr>
      <w:r>
        <w:t xml:space="preserve">Enhance data transparency by making datasets available through open-access platforms.</w:t>
      </w:r>
    </w:p>
    <w:p>
      <w:pPr>
        <w:numPr>
          <w:ilvl w:val="0"/>
          <w:numId w:val="1001"/>
        </w:numPr>
        <w:pStyle w:val="Compact"/>
      </w:pPr>
      <w:r>
        <w:t xml:space="preserve">Increase diversity in clinical trial participants to ensure broader applicability of research outcomes.</w:t>
      </w:r>
    </w:p>
    <w:p>
      <w:pPr>
        <w:numPr>
          <w:ilvl w:val="0"/>
          <w:numId w:val="1001"/>
        </w:numPr>
        <w:pStyle w:val="Compact"/>
      </w:pPr>
      <w:r>
        <w:t xml:space="preserve">Strengthen international collaborations to access cutting-edge technologies and methodologies.</w:t>
      </w:r>
    </w:p>
    <w:p>
      <w:pPr>
        <w:numPr>
          <w:ilvl w:val="0"/>
          <w:numId w:val="1001"/>
        </w:numPr>
        <w:pStyle w:val="Compact"/>
      </w:pPr>
      <w:r>
        <w:t xml:space="preserve">Develop mentorship programs to support emerging researchers in Colombia Medellín.</w:t>
      </w:r>
    </w:p>
    <w:bookmarkEnd w:id="26"/>
    <w:bookmarkStart w:id="27" w:name="conclusion"/>
    <w:p>
      <w:pPr>
        <w:pStyle w:val="Heading2"/>
      </w:pPr>
      <w:r>
        <w:t xml:space="preserve">7. Conclusion</w:t>
      </w:r>
    </w:p>
    <w:p>
      <w:pPr>
        <w:pStyle w:val="FirstParagraph"/>
      </w:pPr>
      <w:r>
        <w:t xml:space="preserve">In conclusion, the Medical Researcher has made significant contributions to the field of medical science in Colombia Medellín. Their dedication to ethical practices, methodological rigor, and community engagement sets a high standard for peers. By addressing the areas for improvement outlined in this Peer Review Report, the researcher can further elevate their impact and continue to drive advancements in healthcare for the region and beyond.</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Elena Rodriguez</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University of Antioquia,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Colombia Medellín</dc:title>
  <dc:creator/>
  <dc:language>en</dc:language>
  <cp:keywords/>
  <dcterms:created xsi:type="dcterms:W3CDTF">2026-10-10T05:52:55Z</dcterms:created>
  <dcterms:modified xsi:type="dcterms:W3CDTF">2026-10-10T05:52:55Z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