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Germany</w:t>
      </w:r>
      <w:r>
        <w:t xml:space="preserve"> </w:t>
      </w:r>
      <w:r>
        <w:t xml:space="preserve">Munich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Medical Researcher Performance Evaluation</w:t>
      </w:r>
    </w:p>
    <w:p>
      <w:pPr>
        <w:pStyle w:val="BodyText"/>
      </w:pPr>
      <w:r>
        <w:rPr>
          <w:bCs/>
          <w:b/>
        </w:rPr>
        <w:t xml:space="preserve">Location:</w:t>
      </w:r>
      <w:r>
        <w:t xml:space="preserve"> </w:t>
      </w:r>
      <w:r>
        <w:t xml:space="preserve">Germany Munich</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contributions, and professional conduct of a Medical Researcher based in Germany Munich. The purpose of this review is to provide a comprehensive assessment of the researcher's work, focusing on their scientific contributions, adherence to ethical standards, collaboration with peers, and overall impact on the medical research community in Munich and beyond.</w:t>
      </w:r>
    </w:p>
    <w:p>
      <w:pPr>
        <w:pStyle w:val="BodyText"/>
      </w:pPr>
      <w:r>
        <w:t xml:space="preserve">The review process involved an analysis of the researcher's publications, grant applications, laboratory management practices, and feedback from colleagues and collaborators. This report aims to highlight strengths, identify areas for improvement, and offer constructive recommendations to support the researcher's continued growth and success.</w:t>
      </w:r>
    </w:p>
    <w:bookmarkEnd w:id="21"/>
    <w:bookmarkStart w:id="22" w:name="research-contributions"/>
    <w:p>
      <w:pPr>
        <w:pStyle w:val="Heading2"/>
      </w:pPr>
      <w:r>
        <w:t xml:space="preserve">2. Research Contributions</w:t>
      </w:r>
    </w:p>
    <w:p>
      <w:pPr>
        <w:pStyle w:val="FirstParagraph"/>
      </w:pPr>
      <w:r>
        <w:t xml:space="preserve">The Medical Researcher has demonstrated a strong commitment to advancing medical science through rigorous and innovative research. Over the past year, they have published several high-impact papers in reputable journals, contributing significantly to the understanding of [specific field, e.g., oncology, neurology, etc.]. Their work has been recognized for its methodological rigor, clarity of presentation, and potential to influence clinical practice.</w:t>
      </w:r>
    </w:p>
    <w:p>
      <w:pPr>
        <w:pStyle w:val="BodyText"/>
      </w:pPr>
      <w:r>
        <w:t xml:space="preserve">In Germany Munich, where medical research is highly competitive and collaborative, the researcher has successfully secured funding from prestigious institutions such as the Deutsche Forschungsgemeinschaft (DFG) and the European Research Council (ERC). These grants have enabled them to conduct groundbreaking studies that align with the strategic priorities of the local research ecosystem.</w:t>
      </w:r>
    </w:p>
    <w:p>
      <w:pPr>
        <w:pStyle w:val="BodyText"/>
      </w:pPr>
      <w:r>
        <w:t xml:space="preserve">One notable achievement is their leadership in a multi-center study involving hospitals and universities across Bavaria. This project has not only enhanced the researcher's reputation but also strengthened ties between academic institutions and healthcare providers in the region.</w:t>
      </w:r>
    </w:p>
    <w:bookmarkEnd w:id="22"/>
    <w:bookmarkStart w:id="23" w:name="ethical-standards-and-compliance"/>
    <w:p>
      <w:pPr>
        <w:pStyle w:val="Heading2"/>
      </w:pPr>
      <w:r>
        <w:t xml:space="preserve">3. Ethical Standards and Compliance</w:t>
      </w:r>
    </w:p>
    <w:p>
      <w:pPr>
        <w:pStyle w:val="FirstParagraph"/>
      </w:pPr>
      <w:r>
        <w:t xml:space="preserve">Ethical considerations are paramount in medical research, particularly in Germany Munich, where regulatory frameworks are stringent. The Medical Researcher has consistently adhered to ethical guidelines, ensuring that all studies involving human subjects or animal models were conducted with the utmost care and transparency.</w:t>
      </w:r>
    </w:p>
    <w:p>
      <w:pPr>
        <w:pStyle w:val="BodyText"/>
      </w:pPr>
      <w:r>
        <w:t xml:space="preserve">The researcher has obtained necessary approvals from institutional review boards and ethics committees, demonstrating a thorough understanding of local and international regulations. Additionally, they have maintained meticulous records of data collection and analysis, which is critical for reproducibility and accountability.</w:t>
      </w:r>
    </w:p>
    <w:p>
      <w:pPr>
        <w:pStyle w:val="BodyText"/>
      </w:pPr>
      <w:r>
        <w:t xml:space="preserve">However, there is room for improvement in terms of proactive engagement with emerging ethical issues, such as the use of artificial intelligence in medical research. Incorporating these topics into ongoing discussions could further enhance the researcher's ethical leadership.</w:t>
      </w:r>
    </w:p>
    <w:bookmarkEnd w:id="23"/>
    <w:bookmarkStart w:id="24" w:name="collaboration-and-teamwork"/>
    <w:p>
      <w:pPr>
        <w:pStyle w:val="Heading2"/>
      </w:pPr>
      <w:r>
        <w:t xml:space="preserve">4. Collaboration and Teamwork</w:t>
      </w:r>
    </w:p>
    <w:p>
      <w:pPr>
        <w:pStyle w:val="FirstParagraph"/>
      </w:pPr>
      <w:r>
        <w:t xml:space="preserve">Collaboration is a cornerstone of successful medical research, and the Medical Researcher has excelled in fostering productive partnerships. They have worked closely with colleagues within their institution in Germany Munich, as well as with external partners in other countries. This collaborative approach has resulted in interdisciplinary projects that leverage diverse expertise and resources.</w:t>
      </w:r>
    </w:p>
    <w:p>
      <w:pPr>
        <w:pStyle w:val="BodyText"/>
      </w:pPr>
      <w:r>
        <w:t xml:space="preserve">Feedback from team members highlights the researcher's ability to communicate complex ideas clearly and effectively. They are known for their supportive leadership style, which encourages open dialogue and innovation within the team. Furthermore, they have mentored junior researchers and students, helping them develop essential skills and navigate the challenges of academic careers.</w:t>
      </w:r>
    </w:p>
    <w:p>
      <w:pPr>
        <w:pStyle w:val="BodyText"/>
      </w:pPr>
      <w:r>
        <w:t xml:space="preserve">To further enhance collaboration, it would be beneficial for the researcher to engage more actively with industry stakeholders. Building stronger connections with pharmaceutical companies and biotech firms in Munich could lead to translational opportunities and increased funding prospects.</w:t>
      </w:r>
    </w:p>
    <w:bookmarkEnd w:id="24"/>
    <w:bookmarkStart w:id="25" w:name="areas-for-improvement"/>
    <w:p>
      <w:pPr>
        <w:pStyle w:val="Heading2"/>
      </w:pPr>
      <w:r>
        <w:t xml:space="preserve">5. Areas for Improvement</w:t>
      </w:r>
    </w:p>
    <w:p>
      <w:pPr>
        <w:pStyle w:val="FirstParagraph"/>
      </w:pPr>
      <w:r>
        <w:t xml:space="preserve">While the Medical Researcher has achieved significant success, there are areas where additional focus could yield positive outcomes. First, increasing the visibility of their work through public outreach and science communication initiatives could help bridge the gap between research and society. Engaging with media outlets and participating in community events in Germany Munich would raise awareness of their contributions and inspire future generations of scientists.</w:t>
      </w:r>
    </w:p>
    <w:p>
      <w:pPr>
        <w:pStyle w:val="BodyText"/>
      </w:pPr>
      <w:r>
        <w:t xml:space="preserve">Second, diversifying funding sources beyond traditional grants could provide greater financial stability. Exploring alternative avenues, such as crowdfunding or private donations, might complement existing efforts and reduce reliance on competitive funding mechanisms.</w:t>
      </w:r>
    </w:p>
    <w:p>
      <w:pPr>
        <w:pStyle w:val="BodyText"/>
      </w:pPr>
      <w:r>
        <w:t xml:space="preserve">Finally, addressing potential biases in study design and interpretation should remain a priority. Regularly reviewing methodologies and seeking input from diverse perspectives will ensure that the researcher's work remains robust and inclusive.</w:t>
      </w:r>
    </w:p>
    <w:bookmarkEnd w:id="25"/>
    <w:bookmarkStart w:id="26" w:name="conclusion-and-recommendations"/>
    <w:p>
      <w:pPr>
        <w:pStyle w:val="Heading2"/>
      </w:pPr>
      <w:r>
        <w:t xml:space="preserve">6. Conclusion and Recommendations</w:t>
      </w:r>
    </w:p>
    <w:p>
      <w:pPr>
        <w:pStyle w:val="FirstParagraph"/>
      </w:pPr>
      <w:r>
        <w:t xml:space="preserve">In conclusion, the Medical Researcher has made substantial contributions to the field of medical science while upholding the highest standards of professionalism and ethics. Their work has had a meaningful impact on both the local research community in Germany Munich and the broader scientific landscape.</w:t>
      </w:r>
    </w:p>
    <w:p>
      <w:pPr>
        <w:pStyle w:val="BodyText"/>
      </w:pPr>
      <w:r>
        <w:t xml:space="preserve">Based on this Peer Review Report, the following recommendations are proposed:</w:t>
      </w:r>
    </w:p>
    <w:p>
      <w:pPr>
        <w:numPr>
          <w:ilvl w:val="0"/>
          <w:numId w:val="1001"/>
        </w:numPr>
        <w:pStyle w:val="Compact"/>
      </w:pPr>
      <w:r>
        <w:t xml:space="preserve">Expand public engagement activities to increase the accessibility and relevance of research findings.</w:t>
      </w:r>
    </w:p>
    <w:p>
      <w:pPr>
        <w:numPr>
          <w:ilvl w:val="0"/>
          <w:numId w:val="1001"/>
        </w:numPr>
        <w:pStyle w:val="Compact"/>
      </w:pPr>
      <w:r>
        <w:t xml:space="preserve">Pursue additional funding opportunities, including partnerships with industry and non-traditional sources.</w:t>
      </w:r>
    </w:p>
    <w:p>
      <w:pPr>
        <w:numPr>
          <w:ilvl w:val="0"/>
          <w:numId w:val="1001"/>
        </w:numPr>
        <w:pStyle w:val="Compact"/>
      </w:pPr>
      <w:r>
        <w:t xml:space="preserve">Continuously refine methodologies to address emerging ethical and methodological challenges.</w:t>
      </w:r>
    </w:p>
    <w:p>
      <w:pPr>
        <w:numPr>
          <w:ilvl w:val="0"/>
          <w:numId w:val="1001"/>
        </w:numPr>
        <w:pStyle w:val="Compact"/>
      </w:pPr>
      <w:r>
        <w:t xml:space="preserve">Strengthen ties with industry stakeholders to facilitate translational research and commercialization.</w:t>
      </w:r>
    </w:p>
    <w:p>
      <w:pPr>
        <w:pStyle w:val="FirstParagraph"/>
      </w:pPr>
      <w:r>
        <w:t xml:space="preserve">By implementing these suggestions, the Medical Researcher can further enhance their impact and continue to thrive in the dynamic environment of medical research in Germany Munich.</w:t>
      </w:r>
    </w:p>
    <w:bookmarkEnd w:id="26"/>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Peer Reviewer</w:t>
      </w:r>
    </w:p>
    <w:p>
      <w:pPr>
        <w:pStyle w:val="BodyText"/>
      </w:pPr>
      <w:r>
        <w:rPr>
          <w:bCs/>
          <w:b/>
        </w:rPr>
        <w:t xml:space="preserve">Affiliation:</w:t>
      </w:r>
      <w:r>
        <w:t xml:space="preserve"> </w:t>
      </w:r>
      <w:r>
        <w:t xml:space="preserve">[Institution/Organization]</w:t>
      </w:r>
    </w:p>
    <w:p>
      <w:pPr>
        <w:pStyle w:val="BodyText"/>
      </w:pPr>
      <w:r>
        <w:rPr>
          <w:bCs/>
          <w:b/>
        </w:rPr>
        <w:t xml:space="preserve">Contact Information:</w:t>
      </w:r>
      <w:r>
        <w:t xml:space="preserve"> </w:t>
      </w:r>
      <w:r>
        <w:t xml:space="preserve">[Email/Phone]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Germany Munich</dc:title>
  <dc:creator/>
  <dc:language>en</dc:language>
  <cp:keywords/>
  <dcterms:created xsi:type="dcterms:W3CDTF">2026-10-10T06:31:57Z</dcterms:created>
  <dcterms:modified xsi:type="dcterms:W3CDTF">2026-10-10T06:31:57Z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