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Methodology</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PR-JKT-2023-089</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research activities, methodological rigor, and professional conduct of a Medical Researcher operating within the healthcare ecosystem of Indonesia Jakarta. The review was conducted in accordance with the ethical standards set forth by the National Health Research Ethics Committee (Kemenkes RI) and international guidelines for clinical and epidemiological research. The primary objective of this assessment is to ensure that the Medical Researcher maintains the highest standards of scientific integrity, patient safety, and data accuracy while contributing to the advancement of medical science in the region.</w:t>
      </w:r>
    </w:p>
    <w:p>
      <w:pPr>
        <w:pStyle w:val="BodyText"/>
      </w:pPr>
      <w:r>
        <w:t xml:space="preserve">The review covers a twelve-month period of research activities, focusing on a study titled "Epidemiological Patterns of Non-Communicable Diseases in Urban Jakarta." The findings indicate a generally high level of competence, though specific areas regarding data management protocols and community engagement require attention to align fully with local regulatory frameworks.</w:t>
      </w:r>
    </w:p>
    <w:bookmarkEnd w:id="21"/>
    <w:bookmarkStart w:id="22" w:name="researcher-profile-and-context"/>
    <w:p>
      <w:pPr>
        <w:pStyle w:val="Heading2"/>
      </w:pPr>
      <w:r>
        <w:t xml:space="preserve">2. Researcher Profile and Context</w:t>
      </w:r>
    </w:p>
    <w:p>
      <w:pPr>
        <w:pStyle w:val="FirstParagraph"/>
      </w:pPr>
      <w:r>
        <w:t xml:space="preserve">The Medical Researcher under review is affiliated with a leading medical institution in Indonesia Jakarta. Their work is pivotal in addressing the growing burden of lifestyle-related diseases in the capital city. As a Medical Researcher in this specific geographic context, the individual is tasked with navigating complex socio-cultural dynamics, diverse patient demographics, and the unique healthcare infrastructure of Jakarta. This review assesses how effectively the researcher integrates these local factors into their scientific inquiry.</w:t>
      </w:r>
    </w:p>
    <w:bookmarkEnd w:id="22"/>
    <w:bookmarkStart w:id="23" w:name="Xb89241c30aa913115b38a2efa91996a6f2d02da"/>
    <w:p>
      <w:pPr>
        <w:pStyle w:val="Heading2"/>
      </w:pPr>
      <w:r>
        <w:t xml:space="preserve">3. Methodological Rigor and Scientific Validity</w:t>
      </w:r>
    </w:p>
    <w:p>
      <w:pPr>
        <w:pStyle w:val="FirstParagraph"/>
      </w:pPr>
      <w:r>
        <w:t xml:space="preserve">The core of this Peer Review Report focuses on the scientific validity of the Medical Researcher's work. The study design employed a mixed-methods approach, combining quantitative data from hospital records with qualitative interviews. The sample size calculation was appropriate for the population density of Indonesia Jakarta, ensuring statistical power.</w:t>
      </w:r>
    </w:p>
    <w:p>
      <w:pPr>
        <w:pStyle w:val="BodyText"/>
      </w:pPr>
      <w:r>
        <w:t xml:space="preserve">However, the review identified a minor inconsistency in the exclusion criteria applied during the recruitment phase. While the initial protocol was approved, deviations were noted without immediate documentation. For a Medical Researcher, strict adherence to the pre-registered protocol is essential to prevent selection bias. It is recommended that any future deviations be logged in real-time and reported to the ethics board promptly.</w:t>
      </w:r>
    </w:p>
    <w:bookmarkEnd w:id="23"/>
    <w:bookmarkStart w:id="24" w:name="ethical-compliance-and-patient-safety"/>
    <w:p>
      <w:pPr>
        <w:pStyle w:val="Heading2"/>
      </w:pPr>
      <w:r>
        <w:t xml:space="preserve">4. Ethical Compliance and Patient Safety</w:t>
      </w:r>
    </w:p>
    <w:p>
      <w:pPr>
        <w:pStyle w:val="FirstParagraph"/>
      </w:pPr>
      <w:r>
        <w:t xml:space="preserve">Ethical considerations are paramount in medical research, particularly in Indonesia Jakarta where cultural sensitivity is crucial. The Medical Researcher demonstrated a strong commitment to obtaining informed consent. The consent forms were translated into Bahasa Indonesia and explained clearly to participants, respecting the linguistic diversity of the region.</w:t>
      </w:r>
    </w:p>
    <w:p>
      <w:pPr>
        <w:pStyle w:val="BodyText"/>
      </w:pPr>
      <w:r>
        <w:t xml:space="preserve">The review confirms that the researcher adhered to the Declaration of Helsinki and local regulations regarding human subject protection. Patient confidentiality was maintained through robust data anonymization techniques. No adverse events were reported during the study period, indicating that the Medical Researcher prioritized participant safety throughout the data collection process.</w:t>
      </w:r>
    </w:p>
    <w:bookmarkEnd w:id="24"/>
    <w:bookmarkStart w:id="25" w:name="data-management-and-integrity"/>
    <w:p>
      <w:pPr>
        <w:pStyle w:val="Heading2"/>
      </w:pPr>
      <w:r>
        <w:t xml:space="preserve">5. Data Management and Integrity</w:t>
      </w:r>
    </w:p>
    <w:p>
      <w:pPr>
        <w:pStyle w:val="FirstParagraph"/>
      </w:pPr>
      <w:r>
        <w:t xml:space="preserve">Data integrity is the backbone of credible medical research. This Peer Review Report evaluates the systems used by the Medical Researcher to collect, store, and analyze data. The researcher utilized secure, encrypted databases compliant with Indonesian data privacy laws.</w:t>
      </w:r>
    </w:p>
    <w:p>
      <w:pPr>
        <w:pStyle w:val="BodyText"/>
      </w:pPr>
      <w:r>
        <w:t xml:space="preserve">While the data entry accuracy was high, the review suggests implementing a double-entry verification system for critical variables. Given the high volume of data generated in Indonesia Jakarta's busy healthcare facilities, such a measure would further minimize the risk of transcription errors. Additionally, the researcher should ensure that raw data is archived for a minimum of ten years, as per national guidelines for medical research records.</w:t>
      </w:r>
    </w:p>
    <w:bookmarkEnd w:id="25"/>
    <w:bookmarkStart w:id="26" w:name="community-engagement-and-local-relevance"/>
    <w:p>
      <w:pPr>
        <w:pStyle w:val="Heading2"/>
      </w:pPr>
      <w:r>
        <w:t xml:space="preserve">6. Community Engagement and Local Relevance</w:t>
      </w:r>
    </w:p>
    <w:p>
      <w:pPr>
        <w:pStyle w:val="FirstParagraph"/>
      </w:pPr>
      <w:r>
        <w:t xml:space="preserve">A significant aspect of this review is the Medical Researcher's engagement with the local community in Indonesia Jakarta. The study's relevance to public health policy in the capital is evident. The researcher collaborated with local community leaders to facilitate recruitment, which enhanced trust and participation rates.</w:t>
      </w:r>
    </w:p>
    <w:p>
      <w:pPr>
        <w:pStyle w:val="BodyText"/>
      </w:pPr>
      <w:r>
        <w:t xml:space="preserve">However, the dissemination of results to the non-scientific public could be improved. The Medical Researcher should consider publishing summaries of findings in local media or community forums in Indonesia Jakarta. This ensures that the research benefits the population that contributed to it, fostering a culture of scientific literacy and trust in medical institutions.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Medical Researcher:</w:t>
      </w:r>
    </w:p>
    <w:p>
      <w:pPr>
        <w:numPr>
          <w:ilvl w:val="0"/>
          <w:numId w:val="1001"/>
        </w:numPr>
        <w:pStyle w:val="Compact"/>
      </w:pPr>
      <w:r>
        <w:t xml:space="preserve">Strengthen protocol adherence by documenting all deviations immediately.</w:t>
      </w:r>
    </w:p>
    <w:p>
      <w:pPr>
        <w:numPr>
          <w:ilvl w:val="0"/>
          <w:numId w:val="1001"/>
        </w:numPr>
        <w:pStyle w:val="Compact"/>
      </w:pPr>
      <w:r>
        <w:t xml:space="preserve">Implement double-entry verification for critical data points to enhance accuracy.</w:t>
      </w:r>
    </w:p>
    <w:p>
      <w:pPr>
        <w:numPr>
          <w:ilvl w:val="0"/>
          <w:numId w:val="1001"/>
        </w:numPr>
        <w:pStyle w:val="Compact"/>
      </w:pPr>
      <w:r>
        <w:t xml:space="preserve">Develop a strategy for translating research findings into accessible formats for the general public in Indonesia Jakarta.</w:t>
      </w:r>
    </w:p>
    <w:p>
      <w:pPr>
        <w:numPr>
          <w:ilvl w:val="0"/>
          <w:numId w:val="1001"/>
        </w:numPr>
        <w:pStyle w:val="Compact"/>
      </w:pPr>
      <w:r>
        <w:t xml:space="preserve">Continue to prioritize ethical training and cultural competency in research practices.</w:t>
      </w:r>
    </w:p>
    <w:bookmarkEnd w:id="27"/>
    <w:bookmarkStart w:id="28" w:name="conclusion"/>
    <w:p>
      <w:pPr>
        <w:pStyle w:val="Heading2"/>
      </w:pPr>
      <w:r>
        <w:t xml:space="preserve">8. Conclusion</w:t>
      </w:r>
    </w:p>
    <w:p>
      <w:pPr>
        <w:pStyle w:val="FirstParagraph"/>
      </w:pPr>
      <w:r>
        <w:t xml:space="preserve">In conclusion, this Peer Review Report affirms that the Medical Researcher has conducted their work with professionalism, scientific rigor, and ethical integrity. The research contributes valuable insights to the understanding of health issues in Indonesia Jakarta. By addressing the minor areas of improvement identified in this report, the Medical Researcher will further elevate the quality and impact of their work, ensuring it meets both national and international standards of excellence.</w:t>
      </w:r>
    </w:p>
    <w:bookmarkEnd w:id="28"/>
    <w:p>
      <w:pPr>
        <w:pStyle w:val="BodyText"/>
      </w:pPr>
      <w:r>
        <w:rPr>
          <w:bCs/>
          <w:b/>
        </w:rPr>
        <w:t xml:space="preserve">Reviewer Name:</w:t>
      </w:r>
      <w:r>
        <w:t xml:space="preserve"> </w:t>
      </w:r>
      <w:r>
        <w:t xml:space="preserve">Dr. A. Pratama, MD, PhD</w:t>
      </w:r>
    </w:p>
    <w:p>
      <w:pPr>
        <w:pStyle w:val="BodyText"/>
      </w:pPr>
      <w:r>
        <w:rPr>
          <w:bCs/>
          <w:b/>
        </w:rPr>
        <w:t xml:space="preserve">Title:</w:t>
      </w:r>
      <w:r>
        <w:t xml:space="preserve"> </w:t>
      </w:r>
      <w:r>
        <w:t xml:space="preserve">Senior Peer Reviewer</w:t>
      </w:r>
    </w:p>
    <w:p>
      <w:pPr>
        <w:pStyle w:val="BodyText"/>
      </w:pPr>
      <w:r>
        <w:rPr>
          <w:bCs/>
          <w:b/>
        </w:rPr>
        <w:t xml:space="preserve">Affiliation:</w:t>
      </w:r>
      <w:r>
        <w:t xml:space="preserve"> </w:t>
      </w:r>
      <w:r>
        <w:t xml:space="preserve">National Institute of Health Research, Indonesia Jakarta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Indonesia Jakarta</dc:title>
  <dc:creator/>
  <dc:language>en</dc:language>
  <cp:keywords/>
  <dcterms:created xsi:type="dcterms:W3CDTF">2026-10-10T05:52:35Z</dcterms:created>
  <dcterms:modified xsi:type="dcterms:W3CDTF">2026-10-10T05:52:35Z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