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6" w:name="peer-review-report"/>
    <w:p>
      <w:pPr>
        <w:pStyle w:val="Heading1"/>
      </w:pPr>
      <w:r>
        <w:t xml:space="preserve">Peer Review Report</w:t>
      </w:r>
    </w:p>
    <w:p>
      <w:pPr>
        <w:pStyle w:val="FirstParagraph"/>
      </w:pPr>
      <w:r>
        <w:t xml:space="preserve">Evaluation of Research Competency and Clinical Contribution</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Tehran, Iran</w:t>
      </w:r>
    </w:p>
    <w:p>
      <w:pPr>
        <w:pStyle w:val="BodyText"/>
      </w:pPr>
      <w:r>
        <w:t xml:space="preserve">Review ID:</w:t>
      </w:r>
      <w:r>
        <w:t xml:space="preserve"> </w:t>
      </w:r>
      <w:r>
        <w:t xml:space="preserve">IR-TRN-MR-2023-089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research output, and ethical adherence of the candidate designated as a</w:t>
      </w:r>
      <w:r>
        <w:t xml:space="preserve"> </w:t>
      </w:r>
      <w:r>
        <w:rPr>
          <w:bCs/>
          <w:b/>
        </w:rPr>
        <w:t xml:space="preserve">Medical Researcher</w:t>
      </w:r>
      <w:r>
        <w:t xml:space="preserve">. The assessment is conducted within the specific regulatory and academic framework of</w:t>
      </w:r>
      <w:r>
        <w:t xml:space="preserve"> </w:t>
      </w:r>
      <w:r>
        <w:rPr>
          <w:bCs/>
          <w:b/>
        </w:rPr>
        <w:t xml:space="preserve">Iran, Tehran</w:t>
      </w:r>
      <w:r>
        <w:t xml:space="preserve">, taking into account the rigorous standards set by the Ministry of Health and Medical Education (MOHME) and the Tehran University of Medical Sciences (TUMS). The primary objective of this review is to determine the researcher's suitability for continued funding, academic promotion, or leadership roles in clinical trials and public health initiatives specific to the region.</w:t>
      </w:r>
    </w:p>
    <w:p>
      <w:pPr>
        <w:pStyle w:val="BodyText"/>
      </w:pPr>
      <w:r>
        <w:t xml:space="preserve">The review panel has analyzed the candidate's portfolio over the past three years, focusing on their contributions to epidemiology, clinical pharmacology, and health policy. The evaluation highlights a strong alignment between the researcher's work and the national health priorities of Iran, particularly in the areas of non-communicable diseases and infectious disease management.</w:t>
      </w:r>
    </w:p>
    <w:bookmarkEnd w:id="20"/>
    <w:bookmarkStart w:id="21" w:name="Xeb6cae804978e59efd4cd3d310003cbe2ff4d9f"/>
    <w:p>
      <w:pPr>
        <w:pStyle w:val="Heading2"/>
      </w:pPr>
      <w:r>
        <w:t xml:space="preserve">2. Evaluation of Research Methodology and Design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Medical Researcher</w:t>
      </w:r>
      <w:r>
        <w:t xml:space="preserve">'s methodological rigor. In the context of</w:t>
      </w:r>
      <w:r>
        <w:t xml:space="preserve"> </w:t>
      </w:r>
      <w:r>
        <w:rPr>
          <w:bCs/>
          <w:b/>
        </w:rPr>
        <w:t xml:space="preserve">Iran, Tehran</w:t>
      </w:r>
      <w:r>
        <w:t xml:space="preserve">, where medical infrastructure is advanced yet faces unique demographic challenges, the ability to design robust studies is paramount. The candidate has demonstrated exceptional skill in designing randomized controlled trials (RCTs) and longitudinal cohort studies.</w:t>
      </w:r>
    </w:p>
    <w:p>
      <w:pPr>
        <w:pStyle w:val="BodyText"/>
      </w:pPr>
      <w:r>
        <w:t xml:space="preserve">Specifically, the review notes the researcher's proficiency in adapting international protocols to the local Iranian population. This cultural and genetic contextualization is vital for ensuring that medical interventions are effective within the specific demographic of Tehran. The statistical analysis employed in recent publications shows a high level of sophistication, utilizing advanced modeling techniques to account for confounding variables prevalent in urban health settings. The peer panel commends the transparency in data reporting, which aligns with the CONSORT guidelines and local ethical standards.</w:t>
      </w:r>
    </w:p>
    <w:bookmarkEnd w:id="21"/>
    <w:bookmarkStart w:id="22" w:name="X338fa61abde04282752180a7ab0c7930771f8a7"/>
    <w:p>
      <w:pPr>
        <w:pStyle w:val="Heading2"/>
      </w:pPr>
      <w:r>
        <w:t xml:space="preserve">3. Clinical Relevance and Impact on Public Health</w:t>
      </w:r>
    </w:p>
    <w:p>
      <w:pPr>
        <w:pStyle w:val="FirstParagraph"/>
      </w:pPr>
      <w:r>
        <w:t xml:space="preserve">The utility of a</w:t>
      </w:r>
      <w:r>
        <w:t xml:space="preserve"> </w:t>
      </w:r>
      <w:r>
        <w:rPr>
          <w:bCs/>
          <w:b/>
        </w:rPr>
        <w:t xml:space="preserve">Medical Researcher</w:t>
      </w:r>
      <w:r>
        <w:t xml:space="preserve"> </w:t>
      </w:r>
      <w:r>
        <w:t xml:space="preserve">is measured by the tangible impact of their findings on patient care and public health policy. This</w:t>
      </w:r>
      <w:r>
        <w:t xml:space="preserve"> </w:t>
      </w:r>
      <w:r>
        <w:rPr>
          <w:bCs/>
          <w:b/>
        </w:rPr>
        <w:t xml:space="preserve">Peer Review Report</w:t>
      </w:r>
      <w:r>
        <w:t xml:space="preserve"> </w:t>
      </w:r>
      <w:r>
        <w:t xml:space="preserve">identifies several key areas where the candidate's work has influenced healthcare delivery in</w:t>
      </w:r>
      <w:r>
        <w:t xml:space="preserve"> </w:t>
      </w:r>
      <w:r>
        <w:rPr>
          <w:bCs/>
          <w:b/>
        </w:rPr>
        <w:t xml:space="preserve">Iran, Tehran</w:t>
      </w:r>
      <w:r>
        <w:t xml:space="preserve">.</w:t>
      </w:r>
    </w:p>
    <w:p>
      <w:pPr>
        <w:numPr>
          <w:ilvl w:val="0"/>
          <w:numId w:val="1001"/>
        </w:numPr>
        <w:pStyle w:val="Compact"/>
      </w:pPr>
      <w:r>
        <w:rPr>
          <w:bCs/>
          <w:b/>
        </w:rPr>
        <w:t xml:space="preserve">Non-Communicable Diseases (NCDs):</w:t>
      </w:r>
      <w:r>
        <w:t xml:space="preserve"> </w:t>
      </w:r>
      <w:r>
        <w:t xml:space="preserve">The researcher's extensive work on cardiovascular risk factors in the Tehran Lipid and Glucose Study cohort has provided actionable data for national dietary guidelines. This contribution is significant given the rising prevalence of diabetes and hypertension in the region.</w:t>
      </w:r>
    </w:p>
    <w:p>
      <w:pPr>
        <w:numPr>
          <w:ilvl w:val="0"/>
          <w:numId w:val="1001"/>
        </w:numPr>
        <w:pStyle w:val="Compact"/>
      </w:pPr>
      <w:r>
        <w:rPr>
          <w:bCs/>
          <w:b/>
        </w:rPr>
        <w:t xml:space="preserve">Infectious Disease Control:</w:t>
      </w:r>
      <w:r>
        <w:t xml:space="preserve"> </w:t>
      </w:r>
      <w:r>
        <w:t xml:space="preserve">During recent public health challenges, the researcher's rapid response studies on transmission dynamics in dense urban environments like Tehran provided critical insights for local health authorities.</w:t>
      </w:r>
    </w:p>
    <w:p>
      <w:pPr>
        <w:numPr>
          <w:ilvl w:val="0"/>
          <w:numId w:val="1001"/>
        </w:numPr>
        <w:pStyle w:val="Compact"/>
      </w:pPr>
      <w:r>
        <w:rPr>
          <w:bCs/>
          <w:b/>
        </w:rPr>
        <w:t xml:space="preserve">Health Policy Integration:</w:t>
      </w:r>
      <w:r>
        <w:t xml:space="preserve"> </w:t>
      </w:r>
      <w:r>
        <w:t xml:space="preserve">The candidate has successfully bridged the gap between academic research and policy implementation, collaborating with the Tehran University of Medical Sciences to integrate evidence-based practices into primary care networks.</w:t>
      </w:r>
    </w:p>
    <w:p>
      <w:pPr>
        <w:pStyle w:val="FirstParagraph"/>
      </w:pPr>
      <w:r>
        <w:t xml:space="preserve">The peer panel concludes that the researcher's output is not merely theoretical but serves as a cornerstone for improving the quality of life for citizens in Tehran and beyond.</w:t>
      </w:r>
    </w:p>
    <w:bookmarkEnd w:id="22"/>
    <w:bookmarkStart w:id="23" w:name="X09ba96c5837e590dcbfb7ffd0f7c2db166527cb"/>
    <w:p>
      <w:pPr>
        <w:pStyle w:val="Heading2"/>
      </w:pPr>
      <w:r>
        <w:t xml:space="preserve">4. Ethical Compliance and Regulatory Adherence</w:t>
      </w:r>
    </w:p>
    <w:p>
      <w:pPr>
        <w:pStyle w:val="FirstParagraph"/>
      </w:pPr>
      <w:r>
        <w:t xml:space="preserve">Ethical integrity is non-negotiable in medical research. This</w:t>
      </w:r>
      <w:r>
        <w:t xml:space="preserve"> </w:t>
      </w:r>
      <w:r>
        <w:rPr>
          <w:bCs/>
          <w:b/>
        </w:rPr>
        <w:t xml:space="preserve">Peer Review Report</w:t>
      </w:r>
      <w:r>
        <w:t xml:space="preserve"> </w:t>
      </w:r>
      <w:r>
        <w:t xml:space="preserve">places significant weight on the</w:t>
      </w:r>
      <w:r>
        <w:t xml:space="preserve"> </w:t>
      </w:r>
      <w:r>
        <w:rPr>
          <w:bCs/>
          <w:b/>
        </w:rPr>
        <w:t xml:space="preserve">Medical Researcher</w:t>
      </w:r>
      <w:r>
        <w:t xml:space="preserve">'s adherence to the ethical codes mandated by the Iranian Ministry of Health and international standards such as the Declaration of Helsinki.</w:t>
      </w:r>
    </w:p>
    <w:p>
      <w:pPr>
        <w:pStyle w:val="BodyText"/>
      </w:pPr>
      <w:r>
        <w:t xml:space="preserve">The review confirms that all studies conducted by the candidate in</w:t>
      </w:r>
      <w:r>
        <w:t xml:space="preserve"> </w:t>
      </w:r>
      <w:r>
        <w:rPr>
          <w:bCs/>
          <w:b/>
        </w:rPr>
        <w:t xml:space="preserve">Iran, Tehran</w:t>
      </w:r>
      <w:r>
        <w:t xml:space="preserve"> </w:t>
      </w:r>
      <w:r>
        <w:t xml:space="preserve">have received proper approval from relevant Institutional Review Boards (IRBs). The researcher has demonstrated a meticulous approach to informed consent, ensuring that participants from diverse socioeconomic backgrounds within Tehran fully understand the study parameters. Furthermore, the handling of patient data complies with national privacy laws, ensuring the security and confidentiality of sensitive medical information. The peer panel found no instances of ethical misconduct, data fabrication, or plagiarism.</w:t>
      </w:r>
    </w:p>
    <w:bookmarkEnd w:id="23"/>
    <w:bookmarkStart w:id="24" w:name="academic-output-and-collaboration"/>
    <w:p>
      <w:pPr>
        <w:pStyle w:val="Heading2"/>
      </w:pPr>
      <w:r>
        <w:t xml:space="preserve">5. Academic Output and Collaboration</w:t>
      </w:r>
    </w:p>
    <w:p>
      <w:pPr>
        <w:pStyle w:val="FirstParagraph"/>
      </w:pPr>
      <w:r>
        <w:t xml:space="preserve">The productivity of the</w:t>
      </w:r>
      <w:r>
        <w:t xml:space="preserve"> </w:t>
      </w:r>
      <w:r>
        <w:rPr>
          <w:bCs/>
          <w:b/>
        </w:rPr>
        <w:t xml:space="preserve">Medical Researcher</w:t>
      </w:r>
      <w:r>
        <w:t xml:space="preserve"> </w:t>
      </w:r>
      <w:r>
        <w:t xml:space="preserve">is reflected in a robust publication record. This</w:t>
      </w:r>
      <w:r>
        <w:t xml:space="preserve"> </w:t>
      </w:r>
      <w:r>
        <w:rPr>
          <w:bCs/>
          <w:b/>
        </w:rPr>
        <w:t xml:space="preserve">Peer Review Report</w:t>
      </w:r>
      <w:r>
        <w:t xml:space="preserve"> </w:t>
      </w:r>
      <w:r>
        <w:t xml:space="preserve">acknowledges the candidate's contributions to high-impact international journals as well as reputable local Iranian medical journals. This dual approach ensures that research findings are disseminated globally while remaining accessible to local practitioners in</w:t>
      </w:r>
      <w:r>
        <w:t xml:space="preserve"> </w:t>
      </w:r>
      <w:r>
        <w:rPr>
          <w:bCs/>
          <w:b/>
        </w:rPr>
        <w:t xml:space="preserve">Iran, Tehran</w:t>
      </w:r>
      <w:r>
        <w:t xml:space="preserve">.</w:t>
      </w:r>
    </w:p>
    <w:p>
      <w:pPr>
        <w:pStyle w:val="BodyText"/>
      </w:pPr>
      <w:r>
        <w:t xml:space="preserve">Additionally, the researcher has fostered strong collaborative networks, working alongside multidisciplinary teams including clinicians, statisticians, and public health officials. This collaborative spirit is essential for tackling complex health issues in a rapidly developing metropolis like Tehran. The candidate also plays an active role in mentoring junior researchers, thereby contributing to the next generation of medical science in Iran.</w:t>
      </w:r>
    </w:p>
    <w:bookmarkEnd w:id="24"/>
    <w:bookmarkStart w:id="25" w:name="recommendations-and-final-verdict"/>
    <w:p>
      <w:pPr>
        <w:pStyle w:val="Heading2"/>
      </w:pPr>
      <w:r>
        <w:t xml:space="preserve">6. Recommendations and Final Verdict</w:t>
      </w:r>
    </w:p>
    <w:p>
      <w:pPr>
        <w:pStyle w:val="FirstParagraph"/>
      </w:pPr>
      <w:r>
        <w:rPr>
          <w:bCs/>
          <w:b/>
        </w:rPr>
        <w:t xml:space="preserve">Overall Rating:</w:t>
      </w:r>
      <w:r>
        <w:t xml:space="preserve"> </w:t>
      </w:r>
      <w:r>
        <w:t xml:space="preserve">Highly Recommended</w:t>
      </w:r>
      <w:r>
        <w:br/>
      </w:r>
      <w:r>
        <w:rPr>
          <w:bCs/>
          <w:b/>
        </w:rPr>
        <w:t xml:space="preserve">Research Quality:</w:t>
      </w:r>
      <w:r>
        <w:t xml:space="preserve"> </w:t>
      </w:r>
      <w:r>
        <w:t xml:space="preserve">Excellent</w:t>
      </w:r>
      <w:r>
        <w:br/>
      </w:r>
      <w:r>
        <w:rPr>
          <w:bCs/>
          <w:b/>
        </w:rPr>
        <w:t xml:space="preserve">Ethical Standing:</w:t>
      </w:r>
      <w:r>
        <w:t xml:space="preserve"> </w:t>
      </w:r>
      <w:r>
        <w:t xml:space="preserve">Exemplary</w:t>
      </w:r>
      <w:r>
        <w:br/>
      </w:r>
      <w:r>
        <w:rPr>
          <w:bCs/>
          <w:b/>
        </w:rPr>
        <w:t xml:space="preserve">Regional Impact:</w:t>
      </w:r>
      <w:r>
        <w:t xml:space="preserve"> </w:t>
      </w:r>
      <w:r>
        <w:t xml:space="preserve">Significant</w:t>
      </w:r>
    </w:p>
    <w:p>
      <w:pPr>
        <w:pStyle w:val="BodyText"/>
      </w:pPr>
      <w:r>
        <w:t xml:space="preserve">Based on the comprehensive analysis detailed in this</w:t>
      </w:r>
      <w:r>
        <w:t xml:space="preserve"> </w:t>
      </w:r>
      <w:r>
        <w:rPr>
          <w:bCs/>
          <w:b/>
        </w:rPr>
        <w:t xml:space="preserve">Peer Review Report</w:t>
      </w:r>
      <w:r>
        <w:t xml:space="preserve">, the panel unanimously recommends the</w:t>
      </w:r>
      <w:r>
        <w:t xml:space="preserve"> </w:t>
      </w:r>
      <w:r>
        <w:rPr>
          <w:bCs/>
          <w:b/>
        </w:rPr>
        <w:t xml:space="preserve">Medical Researcher</w:t>
      </w:r>
      <w:r>
        <w:t xml:space="preserve"> </w:t>
      </w:r>
      <w:r>
        <w:t xml:space="preserve">for continued support and advancement. The candidate has proven to be an asset to the medical community in</w:t>
      </w:r>
      <w:r>
        <w:t xml:space="preserve"> </w:t>
      </w:r>
      <w:r>
        <w:rPr>
          <w:bCs/>
          <w:b/>
        </w:rPr>
        <w:t xml:space="preserve">Iran, Tehran</w:t>
      </w:r>
      <w:r>
        <w:t xml:space="preserve">, demonstrating a rare combination of scientific excellence, ethical integrity, and practical relevance.</w:t>
      </w:r>
    </w:p>
    <w:p>
      <w:pPr>
        <w:pStyle w:val="BodyText"/>
      </w:pPr>
      <w:r>
        <w:t xml:space="preserve">It is recommended that the researcher be granted priority access to research grants for upcoming projects focusing on genomic medicine and urban health resilience. Furthermore, the candidate should be considered for a leadership position within the national research council to help shape future medical research strategies in Iran.</w:t>
      </w:r>
    </w:p>
    <w:p>
      <w:pPr>
        <w:pStyle w:val="BodyText"/>
      </w:pPr>
      <w:r>
        <w:t xml:space="preserve">Dr. Ali Rezaei</w:t>
      </w:r>
      <w:r>
        <w:br/>
      </w:r>
      <w:r>
        <w:t xml:space="preserve">Head of Review Panel</w:t>
      </w:r>
    </w:p>
    <w:p>
      <w:pPr>
        <w:pStyle w:val="BodyText"/>
      </w:pPr>
      <w:r>
        <w:t xml:space="preserve">Dr. Sarah Mohammadi</w:t>
      </w:r>
      <w:r>
        <w:br/>
      </w:r>
      <w:r>
        <w:t xml:space="preserve">Senior Medical Ethicist</w:t>
      </w:r>
    </w:p>
    <w:p>
      <w:pPr>
        <w:pStyle w:val="BodyText"/>
      </w:pPr>
      <w:r>
        <w:t xml:space="preserve">Confidential Document - For Internal Use Only. Prepared for the Medical Research Council of Iran, Tehran Branch.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2026-10-10T02:45:07Z</dcterms:created>
  <dcterms:modified xsi:type="dcterms:W3CDTF">2026-10-10T02:45:07Z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