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8" w:name="peer-review-report"/>
    <w:p>
      <w:pPr>
        <w:pStyle w:val="Heading1"/>
      </w:pPr>
      <w:r>
        <w:t xml:space="preserve">Peer Review Report</w:t>
      </w:r>
    </w:p>
    <w:p>
      <w:pPr>
        <w:pStyle w:val="FirstParagraph"/>
      </w:pPr>
      <w:r>
        <w:t xml:space="preserve">Subject of Review</w:t>
      </w:r>
    </w:p>
    <w:p>
      <w:pPr>
        <w:pStyle w:val="BodyText"/>
      </w:pPr>
      <w:r>
        <w:t xml:space="preserve">Dr. [Name Redacted], Senior Medical Researcher</w:t>
      </w:r>
    </w:p>
    <w:p>
      <w:pPr>
        <w:pStyle w:val="BodyText"/>
      </w:pPr>
      <w:r>
        <w:t xml:space="preserve">Institution</w:t>
      </w:r>
    </w:p>
    <w:p>
      <w:pPr>
        <w:pStyle w:val="BodyText"/>
      </w:pPr>
      <w:r>
        <w:t xml:space="preserve">Hebrew University-Hadassah Medical Center</w:t>
      </w:r>
    </w:p>
    <w:p>
      <w:pPr>
        <w:pStyle w:val="BodyText"/>
      </w:pPr>
      <w:r>
        <w:t xml:space="preserve">Review Date</w:t>
      </w:r>
    </w:p>
    <w:p>
      <w:pPr>
        <w:pStyle w:val="BodyText"/>
      </w:pPr>
      <w:r>
        <w:t xml:space="preserve">October 24, 2023</w:t>
      </w:r>
    </w:p>
    <w:p>
      <w:pPr>
        <w:pStyle w:val="BodyText"/>
      </w:pPr>
      <w:r>
        <w:t xml:space="preserve">Location</w:t>
      </w:r>
    </w:p>
    <w:p>
      <w:pPr>
        <w:pStyle w:val="BodyText"/>
      </w:pPr>
      <w:r>
        <w:t xml:space="preserve">Israel Jerusalem</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scientific contributions, and ethical adherence of the subject Medical Researcher. The review was conducted within the rigorous academic and clinical framework of Israel Jerusalem, a global hub for biomedical innovation. The objective of this assessment is to determine the researcher's eligibility for continued tenure and leadership in their current department, specifically focusing on their recent work in immunology and oncology.</w:t>
      </w:r>
    </w:p>
    <w:p>
      <w:pPr>
        <w:pStyle w:val="BodyText"/>
      </w:pPr>
      <w:r>
        <w:t xml:space="preserve">The review panel, consisting of senior faculty members and external experts, has analyzed the researcher's publication record, grant management, mentorship capabilities, and clinical trial oversight. The consensus is that the Medical Researcher demonstrates exceptional scientific acumen and a deep commitment to the advancement of medical science in the region.</w:t>
      </w:r>
    </w:p>
    <w:bookmarkEnd w:id="20"/>
    <w:bookmarkStart w:id="22" w:name="scientific-output-and-innovation"/>
    <w:p>
      <w:pPr>
        <w:pStyle w:val="Heading2"/>
      </w:pPr>
      <w:r>
        <w:t xml:space="preserve">2. Scientific Output and Innovation</w:t>
      </w:r>
    </w:p>
    <w:p>
      <w:pPr>
        <w:pStyle w:val="FirstParagraph"/>
      </w:pPr>
      <w:r>
        <w:t xml:space="preserve">The primary metric for evaluating a Medical Researcher is the quality and impact of their scientific output. Over the past three years, the subject has published twelve peer-reviewed articles in high-impact journals, including</w:t>
      </w:r>
      <w:r>
        <w:t xml:space="preserve"> </w:t>
      </w:r>
      <w:r>
        <w:rPr>
          <w:iCs/>
          <w:i/>
        </w:rPr>
        <w:t xml:space="preserve">The Lancet</w:t>
      </w:r>
      <w:r>
        <w:t xml:space="preserve"> </w:t>
      </w:r>
      <w:r>
        <w:t xml:space="preserve">and</w:t>
      </w:r>
      <w:r>
        <w:t xml:space="preserve"> </w:t>
      </w:r>
      <w:r>
        <w:rPr>
          <w:iCs/>
          <w:i/>
        </w:rPr>
        <w:t xml:space="preserve">Nature Medicine</w:t>
      </w:r>
      <w:r>
        <w:t xml:space="preserve">. These publications are particularly significant given the competitive landscape of medical research in Israel Jerusalem.</w:t>
      </w:r>
    </w:p>
    <w:p>
      <w:pPr>
        <w:pStyle w:val="BodyText"/>
      </w:pPr>
      <w:r>
        <w:t xml:space="preserve">The researcher's work on novel immunotherapies for melanoma has shown promising preliminary results. The methodology employed in these studies adheres strictly to international standards, while also addressing specific genetic markers prevalent in the local population. This localization of research is a critical aspect of the Medical Researcher's contribution, ensuring that the findings are directly applicable to the patient demographic served by Jerusalem's healthcare system.</w:t>
      </w:r>
    </w:p>
    <w:bookmarkStart w:id="21" w:name="key-achievements"/>
    <w:p>
      <w:pPr>
        <w:pStyle w:val="Heading3"/>
      </w:pPr>
      <w:r>
        <w:t xml:space="preserve">Key Achievements:</w:t>
      </w:r>
    </w:p>
    <w:p>
      <w:pPr>
        <w:numPr>
          <w:ilvl w:val="0"/>
          <w:numId w:val="1001"/>
        </w:numPr>
        <w:pStyle w:val="Compact"/>
      </w:pPr>
      <w:r>
        <w:t xml:space="preserve">Development of a new biomarker assay for early detection of autoimmune disorders.</w:t>
      </w:r>
    </w:p>
    <w:p>
      <w:pPr>
        <w:numPr>
          <w:ilvl w:val="0"/>
          <w:numId w:val="1001"/>
        </w:numPr>
        <w:pStyle w:val="Compact"/>
      </w:pPr>
      <w:r>
        <w:t xml:space="preserve">Successful completion of Phase II clinical trials with a 98% adherence rate to protocol.</w:t>
      </w:r>
    </w:p>
    <w:p>
      <w:pPr>
        <w:numPr>
          <w:ilvl w:val="0"/>
          <w:numId w:val="1001"/>
        </w:numPr>
        <w:pStyle w:val="Compact"/>
      </w:pPr>
      <w:r>
        <w:t xml:space="preserve">Collaboration with international partners in Europe and North America, elevating the global profile of the institution.</w:t>
      </w:r>
    </w:p>
    <w:bookmarkEnd w:id="21"/>
    <w:bookmarkEnd w:id="22"/>
    <w:bookmarkStart w:id="23" w:name="X09ba96c5837e590dcbfb7ffd0f7c2db166527cb"/>
    <w:p>
      <w:pPr>
        <w:pStyle w:val="Heading2"/>
      </w:pPr>
      <w:r>
        <w:t xml:space="preserve">3. Ethical Compliance and Regulatory Adherence</w:t>
      </w:r>
    </w:p>
    <w:p>
      <w:pPr>
        <w:pStyle w:val="FirstParagraph"/>
      </w:pPr>
      <w:r>
        <w:t xml:space="preserve">In the context of medical research, ethical integrity is paramount. The review panel conducted a thorough audit of the Medical Researcher's compliance with the Helsinki Declaration and local regulations enforced by the Ministry of Health in Israel. The researcher has maintained impeccable records regarding informed consent, patient privacy, and data integrity.</w:t>
      </w:r>
    </w:p>
    <w:p>
      <w:pPr>
        <w:pStyle w:val="BodyText"/>
      </w:pPr>
      <w:r>
        <w:t xml:space="preserve">Specifically, the handling of sensitive patient data in Jerusalem's multi-center trials was found to be robust. The researcher implemented advanced encryption protocols that exceed the standard requirements, demonstrating a proactive approach to cybersecurity and patient protection. This is particularly relevant in Israel Jerusalem, where the intersection of high-tech innovation and healthcare requires stringent data governance.</w:t>
      </w:r>
    </w:p>
    <w:bookmarkEnd w:id="23"/>
    <w:bookmarkStart w:id="24" w:name="mentorship-and-academic-leadership"/>
    <w:p>
      <w:pPr>
        <w:pStyle w:val="Heading2"/>
      </w:pPr>
      <w:r>
        <w:t xml:space="preserve">4. Mentorship and Academic Leadership</w:t>
      </w:r>
    </w:p>
    <w:p>
      <w:pPr>
        <w:pStyle w:val="FirstParagraph"/>
      </w:pPr>
      <w:r>
        <w:t xml:space="preserve">A vital role of a senior Medical Researcher is the cultivation of the next generation of scientists. The subject has supervised eight PhD candidates and twelve post-doctoral fellows. Feedback from these mentees indicates a supportive and intellectually stimulating environment. The researcher is credited with fostering a culture of critical thinking and rigorous inquiry.</w:t>
      </w:r>
    </w:p>
    <w:p>
      <w:pPr>
        <w:pStyle w:val="BodyText"/>
      </w:pPr>
      <w:r>
        <w:t xml:space="preserve">Furthermore, the Medical Researcher has actively contributed to the academic community in Israel Jerusalem by organizing workshops on grant writing and experimental design. These initiatives have strengthened the department's capacity to secure funding and execute complex research projects. The researcher's leadership style is collaborative, encouraging interdisciplinary approaches that bridge the gap between basic science and clinical application.</w:t>
      </w:r>
    </w:p>
    <w:bookmarkEnd w:id="24"/>
    <w:bookmarkStart w:id="25" w:name="X3c4daab56d365c52ab2c192a039e126d9339b2e"/>
    <w:p>
      <w:pPr>
        <w:pStyle w:val="Heading2"/>
      </w:pPr>
      <w:r>
        <w:t xml:space="preserve">5. Resource Management and Grant Acquisition</w:t>
      </w:r>
    </w:p>
    <w:p>
      <w:pPr>
        <w:pStyle w:val="FirstParagraph"/>
      </w:pPr>
      <w:r>
        <w:t xml:space="preserve">The sustainability of medical research depends heavily on effective resource management. The subject has been instrumental in securing over $2.5 million in grant funding from both government bodies and private foundations. The Peer Review Report notes that the researcher manages these funds with transparency and efficiency, ensuring that resources are allocated to areas of highest scientific priority.</w:t>
      </w:r>
    </w:p>
    <w:p>
      <w:pPr>
        <w:pStyle w:val="BodyText"/>
      </w:pPr>
      <w:r>
        <w:t xml:space="preserve">The researcher's ability to navigate the complex funding landscape in Israel Jerusalem is a significant asset. By leveraging partnerships with local biotech firms, the Medical Researcher has created avenues for translational research that accelerate the path from laboratory discovery to clinical implementation.</w:t>
      </w:r>
    </w:p>
    <w:bookmarkEnd w:id="25"/>
    <w:bookmarkStart w:id="26" w:name="areas-for-improvement"/>
    <w:p>
      <w:pPr>
        <w:pStyle w:val="Heading2"/>
      </w:pPr>
      <w:r>
        <w:t xml:space="preserve">6. Areas for Improvement</w:t>
      </w:r>
    </w:p>
    <w:p>
      <w:pPr>
        <w:pStyle w:val="FirstParagraph"/>
      </w:pPr>
      <w:r>
        <w:t xml:space="preserve">While the overall evaluation is highly positive, the Peer Review Report identifies a few areas for potential growth. The panel recommends that the Medical Researcher increase their involvement in public health policy discussions. Given the expertise of the researcher, their input could significantly influence health strategies in Israel Jerusalem.</w:t>
      </w:r>
    </w:p>
    <w:p>
      <w:pPr>
        <w:pStyle w:val="BodyText"/>
      </w:pPr>
      <w:r>
        <w:t xml:space="preserve">Additionally, while the publication record is strong, the researcher is encouraged to focus more on open-access publishing to maximize the dissemination of their findings to a broader audience, including clinicians in underserved regions.</w:t>
      </w:r>
    </w:p>
    <w:bookmarkEnd w:id="26"/>
    <w:bookmarkStart w:id="27" w:name="conclusion-and-recommendation"/>
    <w:p>
      <w:pPr>
        <w:pStyle w:val="Heading2"/>
      </w:pPr>
      <w:r>
        <w:t xml:space="preserve">7. Conclusion and Recommendation</w:t>
      </w:r>
    </w:p>
    <w:p>
      <w:pPr>
        <w:pStyle w:val="FirstParagraph"/>
      </w:pPr>
      <w:r>
        <w:t xml:space="preserve">Based on the comprehensive analysis presented in this Peer Review Report, the panel unanimously recommends the continued tenure and promotion of the Medical Researcher. The subject has demonstrated outstanding scientific excellence, ethical rigor, and leadership capabilities. Their contributions are not only vital to their specific field of study but also enhance the reputation of the institution and the broader medical community in Israel Jerusalem.</w:t>
      </w:r>
    </w:p>
    <w:p>
      <w:pPr>
        <w:pStyle w:val="BodyText"/>
      </w:pPr>
      <w:r>
        <w:t xml:space="preserve">The researcher is encouraged to continue their pioneering work and to take on an even more prominent role in shaping the future of medical research in the region.</w:t>
      </w:r>
    </w:p>
    <w:p>
      <w:pPr>
        <w:pStyle w:val="BodyText"/>
      </w:pPr>
      <w:r>
        <w:rPr>
          <w:bCs/>
          <w:b/>
        </w:rPr>
        <w:t xml:space="preserve">Dr. Sarah Cohen</w:t>
      </w:r>
      <w:r>
        <w:br/>
      </w:r>
      <w:r>
        <w:t xml:space="preserve">Chair of the Review Committee</w:t>
      </w:r>
      <w:r>
        <w:br/>
      </w:r>
      <w:r>
        <w:t xml:space="preserve">Department of Medicine</w:t>
      </w:r>
    </w:p>
    <w:p>
      <w:pPr>
        <w:pStyle w:val="BodyText"/>
      </w:pPr>
      <w:r>
        <w:rPr>
          <w:bCs/>
          <w:b/>
        </w:rPr>
        <w:t xml:space="preserve">Prof. David Levi</w:t>
      </w:r>
      <w:r>
        <w:br/>
      </w:r>
      <w:r>
        <w:t xml:space="preserve">External Reviewer</w:t>
      </w:r>
      <w:r>
        <w:br/>
      </w:r>
      <w:r>
        <w:t xml:space="preserve">Institute of Biomedical Research</w:t>
      </w:r>
    </w:p>
    <w:p>
      <w:pPr>
        <w:pStyle w:val="BodyText"/>
      </w:pPr>
      <w:r>
        <w:t xml:space="preserve">Confidential Document - For Internal Use Only. Generated for the Peer Review Board, 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2026-10-10T04:35:51Z</dcterms:created>
  <dcterms:modified xsi:type="dcterms:W3CDTF">2026-10-10T04:35:51Z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