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Contributions</w:t>
      </w:r>
    </w:p>
    <w:p>
      <w:pPr>
        <w:pStyle w:val="BodyText"/>
      </w:pPr>
      <w:r>
        <w:rPr>
          <w:bCs/>
          <w:b/>
        </w:rPr>
        <w:t xml:space="preserve">Location:</w:t>
      </w:r>
      <w:r>
        <w:t xml:space="preserve"> </w:t>
      </w:r>
      <w:r>
        <w:t xml:space="preserve">Israel Tel Aviv</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scientific contributions, and ethical conduct of a Medical Researcher based in Israel Tel Aviv. The evaluation is conducted in accordance with the standards set by leading medical research institutions in Israel and aligns with international best practices in biomedical research. The purpose of this report is to provide a comprehensive analysis of the researcher's work, focusing on their impact on medical science, collaboration within the academic community, and adherence to ethical guidelines.</w:t>
      </w:r>
    </w:p>
    <w:p>
      <w:pPr>
        <w:pStyle w:val="BodyText"/>
      </w:pPr>
      <w:r>
        <w:t xml:space="preserve">Tel Aviv, as a hub for innovation and medical research in Israel, offers a dynamic environment for scientific advancement. This report highlights how the Medical Researcher has leveraged this environment to contribute meaningfully to the field of medicine.</w:t>
      </w:r>
    </w:p>
    <w:bookmarkEnd w:id="21"/>
    <w:bookmarkStart w:id="24" w:name="research-contributions"/>
    <w:p>
      <w:pPr>
        <w:pStyle w:val="Heading2"/>
      </w:pPr>
      <w:r>
        <w:t xml:space="preserve">2. Research Contributions</w:t>
      </w:r>
    </w:p>
    <w:bookmarkStart w:id="22" w:name="scientific-output"/>
    <w:p>
      <w:pPr>
        <w:pStyle w:val="Heading3"/>
      </w:pPr>
      <w:r>
        <w:t xml:space="preserve">2.1 Scientific Output</w:t>
      </w:r>
    </w:p>
    <w:p>
      <w:pPr>
        <w:pStyle w:val="FirstParagraph"/>
      </w:pPr>
      <w:r>
        <w:t xml:space="preserve">The Medical Researcher has demonstrated exceptional productivity in generating high-quality scientific output. Over the past three years, they have authored or co-authored more than 15 peer-reviewed publications in reputable journals, including those indexed in PubMed and Scopus. Their research focuses on cutting-edge areas such as oncology, immunotherapy, and personalized medicine, which are critical fields of study in Israel Tel Aviv's medical research landscape.</w:t>
      </w:r>
    </w:p>
    <w:p>
      <w:pPr>
        <w:pStyle w:val="BodyText"/>
      </w:pPr>
      <w:r>
        <w:t xml:space="preserve">One notable contribution is their work on developing novel biomarkers for early cancer detection. This research has not only advanced theoretical understanding but also has practical implications for improving diagnostic tools used in hospitals across Israel.</w:t>
      </w:r>
    </w:p>
    <w:bookmarkEnd w:id="22"/>
    <w:bookmarkStart w:id="23" w:name="innovation-and-impact"/>
    <w:p>
      <w:pPr>
        <w:pStyle w:val="Heading3"/>
      </w:pPr>
      <w:r>
        <w:t xml:space="preserve">2.2 Innovation and Impact</w:t>
      </w:r>
    </w:p>
    <w:p>
      <w:pPr>
        <w:pStyle w:val="FirstParagraph"/>
      </w:pPr>
      <w:r>
        <w:t xml:space="preserve">The researcher has consistently demonstrated innovation in their approach to solving complex medical problems. For instance, their recent project on leveraging artificial intelligence (AI) to analyze genomic data has garnered attention both locally and internationally. This initiative aligns with Israel's reputation as a leader in technology-driven healthcare solutions.</w:t>
      </w:r>
    </w:p>
    <w:p>
      <w:pPr>
        <w:pStyle w:val="BodyText"/>
      </w:pPr>
      <w:r>
        <w:t xml:space="preserve">Furthermore, their findings have been cited by other researchers worldwide, underscoring the global relevance of their work. In Israel Tel Aviv, where interdisciplinary collaboration is highly valued, the researcher has successfully bridged gaps between clinical practice and laboratory research.</w:t>
      </w:r>
    </w:p>
    <w:bookmarkEnd w:id="23"/>
    <w:bookmarkEnd w:id="24"/>
    <w:bookmarkStart w:id="27" w:name="collaboration-and-leadership"/>
    <w:p>
      <w:pPr>
        <w:pStyle w:val="Heading2"/>
      </w:pPr>
      <w:r>
        <w:t xml:space="preserve">3. Collaboration and Leadership</w:t>
      </w:r>
    </w:p>
    <w:bookmarkStart w:id="25" w:name="teamwork-and-mentorship"/>
    <w:p>
      <w:pPr>
        <w:pStyle w:val="Heading3"/>
      </w:pPr>
      <w:r>
        <w:t xml:space="preserve">3.1 Teamwork and Mentorship</w:t>
      </w:r>
    </w:p>
    <w:p>
      <w:pPr>
        <w:pStyle w:val="FirstParagraph"/>
      </w:pPr>
      <w:r>
        <w:t xml:space="preserve">A key strength of the Medical Researcher lies in their ability to foster collaboration. They have actively participated in multidisciplinary teams involving clinicians, bioinformaticians, and engineers, reflecting the collaborative spirit prevalent in Israel's research ecosystem. Additionally, they have taken on a mentorship role, guiding junior researchers and graduate students in their academic and professional development.</w:t>
      </w:r>
    </w:p>
    <w:p>
      <w:pPr>
        <w:pStyle w:val="BodyText"/>
      </w:pPr>
      <w:r>
        <w:t xml:space="preserve">In Israel Tel Aviv, where networking plays a crucial role in advancing scientific careers, the researcher has built strong relationships with peers at institutions such as Tel Aviv University, Sheba Medical Center, and the Weizmann Institute of Science. These connections have facilitated joint projects and knowledge exchange.</w:t>
      </w:r>
    </w:p>
    <w:bookmarkEnd w:id="25"/>
    <w:bookmarkStart w:id="26" w:name="leadership-in-research-initiatives"/>
    <w:p>
      <w:pPr>
        <w:pStyle w:val="Heading3"/>
      </w:pPr>
      <w:r>
        <w:t xml:space="preserve">3.2 Leadership in Research Initiatives</w:t>
      </w:r>
    </w:p>
    <w:p>
      <w:pPr>
        <w:pStyle w:val="FirstParagraph"/>
      </w:pPr>
      <w:r>
        <w:t xml:space="preserve">The researcher has shown leadership qualities by spearheading several large-scale research initiatives. One example is their role as principal investigator in a grant-funded project aimed at exploring the genetic basis of autoimmune diseases. This project involved coordinating efforts across multiple departments and securing funding from prestigious organizations, including the Israel Science Foundation.</w:t>
      </w:r>
    </w:p>
    <w:bookmarkEnd w:id="26"/>
    <w:bookmarkEnd w:id="27"/>
    <w:bookmarkStart w:id="28" w:name="ethical-conduct-and-compliance"/>
    <w:p>
      <w:pPr>
        <w:pStyle w:val="Heading2"/>
      </w:pPr>
      <w:r>
        <w:t xml:space="preserve">4. Ethical Conduct and Compliance</w:t>
      </w:r>
    </w:p>
    <w:p>
      <w:pPr>
        <w:pStyle w:val="FirstParagraph"/>
      </w:pPr>
      <w:r>
        <w:t xml:space="preserve">Ethical considerations are paramount in medical research, particularly in Israel Tel Aviv, where regulatory frameworks are stringent. The Medical Researcher has consistently adhered to ethical guidelines, ensuring that all studies involving human subjects received proper approval from institutional review boards (IRBs). They have also prioritized transparency in reporting results, avoiding any conflicts of interest.</w:t>
      </w:r>
    </w:p>
    <w:p>
      <w:pPr>
        <w:pStyle w:val="BodyText"/>
      </w:pPr>
      <w:r>
        <w:t xml:space="preserve">Moreover, the researcher has contributed to discussions on bioethics within their institution, advocating for policies that protect patient rights while promoting scientific progress.</w:t>
      </w:r>
    </w:p>
    <w:bookmarkEnd w:id="28"/>
    <w:bookmarkStart w:id="29" w:name="areas-for-improvement"/>
    <w:p>
      <w:pPr>
        <w:pStyle w:val="Heading2"/>
      </w:pPr>
      <w:r>
        <w:t xml:space="preserve">5. Areas for Improvement</w:t>
      </w:r>
    </w:p>
    <w:p>
      <w:pPr>
        <w:pStyle w:val="FirstParagraph"/>
      </w:pPr>
      <w:r>
        <w:t xml:space="preserve">While the Medical Researcher has achieved remarkable success, there are areas where further growth is possible. For instance, increasing engagement with industry partners could enhance the translational potential of their research. Additionally, expanding their focus to include public health applications would amplify the societal impact of their work.</w:t>
      </w:r>
    </w:p>
    <w:p>
      <w:pPr>
        <w:pStyle w:val="BodyText"/>
      </w:pPr>
      <w:r>
        <w:t xml:space="preserve">In Israel Tel Aviv, where startups and biotech companies thrive, forging stronger ties with the private sector could open new avenues for commercializing discoveries.</w:t>
      </w:r>
    </w:p>
    <w:bookmarkEnd w:id="29"/>
    <w:bookmarkStart w:id="30" w:name="conclusion"/>
    <w:p>
      <w:pPr>
        <w:pStyle w:val="Heading2"/>
      </w:pPr>
      <w:r>
        <w:t xml:space="preserve">6. Conclusion</w:t>
      </w:r>
    </w:p>
    <w:p>
      <w:pPr>
        <w:pStyle w:val="FirstParagraph"/>
      </w:pPr>
      <w:r>
        <w:t xml:space="preserve">In conclusion, this Peer Review Report affirms the outstanding performance of the Medical Researcher based in Israel Tel Aviv. Their dedication to advancing medical science, combined with their collaborative approach and ethical integrity, makes them a valuable asset to the research community. By continuing to build on their strengths and addressing areas for improvement, they are well-positioned to make even greater contributions to the field of medicine.</w:t>
      </w:r>
    </w:p>
    <w:p>
      <w:pPr>
        <w:pStyle w:val="BodyText"/>
      </w:pPr>
      <w:r>
        <w:t xml:space="preserve">This evaluation underscores the importance of supporting talented individuals like this researcher, who play a pivotal role in shaping the future of healthcare in Israel and beyond.</w:t>
      </w:r>
    </w:p>
    <w:bookmarkEnd w:id="30"/>
    <w:p>
      <w:pPr>
        <w:pStyle w:val="BodyText"/>
      </w:pPr>
      <w:r>
        <w:rPr>
          <w:bCs/>
          <w:b/>
        </w:rPr>
        <w:t xml:space="preserve">Prepared by:</w:t>
      </w:r>
    </w:p>
    <w:p>
      <w:pPr>
        <w:pStyle w:val="BodyText"/>
      </w:pPr>
      <w:r>
        <w:t xml:space="preserve">Dr. [Reviewer's Name]</w:t>
      </w:r>
    </w:p>
    <w:p>
      <w:pPr>
        <w:pStyle w:val="BodyText"/>
      </w:pPr>
      <w:r>
        <w:t xml:space="preserve">Senior Research Fellow</w:t>
      </w:r>
    </w:p>
    <w:p>
      <w:pPr>
        <w:pStyle w:val="BodyText"/>
      </w:pPr>
      <w:r>
        <w:t xml:space="preserve">[Institution Name],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2026-10-10T07:49:18Z</dcterms:created>
  <dcterms:modified xsi:type="dcterms:W3CDTF">2026-10-10T07:49:18Z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