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Japan</w:t>
      </w:r>
      <w:r>
        <w:t xml:space="preserve"> </w:t>
      </w:r>
      <w:r>
        <w:t xml:space="preserve">Osaka</w:t>
      </w:r>
    </w:p>
    <w:bookmarkStart w:id="26"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Candidate</w:t>
      </w:r>
      <w:r>
        <w:br/>
      </w:r>
      <w:r>
        <w:rPr>
          <w:bCs/>
          <w:b/>
        </w:rPr>
        <w:t xml:space="preserve">Reference ID:</w:t>
      </w:r>
      <w:r>
        <w:t xml:space="preserve"> </w:t>
      </w:r>
      <w:r>
        <w:t xml:space="preserve">JPO-MR-2023-089</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Japan Osaka</w:t>
      </w:r>
    </w:p>
    <w:p>
      <w:pPr>
        <w:pStyle w:val="BodyText"/>
      </w:pPr>
      <w:r>
        <w:rPr>
          <w:bCs/>
          <w:b/>
        </w:rPr>
        <w:t xml:space="preserve">Executive Summary:</w:t>
      </w:r>
    </w:p>
    <w:p>
      <w:pPr>
        <w:pStyle w:val="BodyText"/>
      </w:pPr>
      <w:r>
        <w:t xml:space="preserve">This Peer Review Report serves as a comprehensive evaluation of the professional capabilities, research integrity, and technical expertise of the candidate identified as a Medical Researcher. The assessment is conducted specifically within the context of the advanced healthcare ecosystem in Japan Osaka. The review panel has analyzed the candidate's contributions to clinical trials, epidemiological studies, and biomedical innovation, ensuring alignment with the rigorous standards expected by leading institutions in the Kansai region.</w:t>
      </w:r>
    </w:p>
    <w:bookmarkStart w:id="20" w:name="introduction-and-context"/>
    <w:p>
      <w:pPr>
        <w:pStyle w:val="Heading2"/>
      </w:pPr>
      <w:r>
        <w:t xml:space="preserve">1. Introduction and Context</w:t>
      </w:r>
    </w:p>
    <w:p>
      <w:pPr>
        <w:pStyle w:val="FirstParagraph"/>
      </w:pPr>
      <w:r>
        <w:t xml:space="preserve">The role of a Medical Researcher in Japan Osaka is pivotal to the advancement of public health and medical technology in one of Asia's most dynamic urban centers. Osaka is home to world-renowned medical universities and research institutes, such as Osaka University and the National Cerebral and Cardiovascular Center. Consequently, the expectations for any Medical Researcher operating in this jurisdiction are exceptionally high. This Peer Review Report aims to provide an objective, evidence-based assessment of the candidate's suitability for continued employment or promotion within this competitive environment.</w:t>
      </w:r>
    </w:p>
    <w:p>
      <w:pPr>
        <w:pStyle w:val="BodyText"/>
      </w:pPr>
      <w:r>
        <w:t xml:space="preserve">The review process involved a thorough examination of the candidate's publication history, grant acquisition success, ethical compliance records, and collaborative efforts with local stakeholders in Japan Osaka. The panel considered the unique challenges of conducting medical research in Japan, including strict regulatory frameworks governed by the Pharmaceuticals and Medical Devices Agency (PMDA) and the Ministry of Health, Labour and Welfare (MHLW).</w:t>
      </w:r>
    </w:p>
    <w:bookmarkEnd w:id="20"/>
    <w:bookmarkStart w:id="21" w:name="Xd59b49b01db623a7242b11785059a6e5a380a7a"/>
    <w:p>
      <w:pPr>
        <w:pStyle w:val="Heading2"/>
      </w:pPr>
      <w:r>
        <w:t xml:space="preserve">2. Technical Expertise and Research Methodology</w:t>
      </w:r>
    </w:p>
    <w:p>
      <w:pPr>
        <w:pStyle w:val="FirstParagraph"/>
      </w:pPr>
      <w:r>
        <w:t xml:space="preserve">The candidate has demonstrated a profound understanding of modern medical research methodologies. Their work reflects a mastery of both quantitative and qualitative data analysis, which is essential for producing reliable results in the complex healthcare landscape of Japan Osaka. Specifically, the candidate's recent projects involving genomic sequencing and personalized medicine align perfectly with the strategic research goals of Osaka's leading biotech hubs.</w:t>
      </w:r>
    </w:p>
    <w:p>
      <w:pPr>
        <w:pStyle w:val="BodyText"/>
      </w:pPr>
      <w:r>
        <w:t xml:space="preserve">Key strengths identified in the technical domain include:</w:t>
      </w:r>
    </w:p>
    <w:p>
      <w:pPr>
        <w:numPr>
          <w:ilvl w:val="0"/>
          <w:numId w:val="1001"/>
        </w:numPr>
        <w:pStyle w:val="Compact"/>
      </w:pPr>
      <w:r>
        <w:rPr>
          <w:bCs/>
          <w:b/>
        </w:rPr>
        <w:t xml:space="preserve">Statistical Rigor:</w:t>
      </w:r>
      <w:r>
        <w:t xml:space="preserve"> </w:t>
      </w:r>
      <w:r>
        <w:t xml:space="preserve">The Medical Researcher consistently employs advanced statistical models to ensure the validity of their findings, minimizing bias and error.</w:t>
      </w:r>
    </w:p>
    <w:p>
      <w:pPr>
        <w:numPr>
          <w:ilvl w:val="0"/>
          <w:numId w:val="1001"/>
        </w:numPr>
        <w:pStyle w:val="Compact"/>
      </w:pPr>
      <w:r>
        <w:rPr>
          <w:bCs/>
          <w:b/>
        </w:rPr>
        <w:t xml:space="preserve">Regulatory Compliance:</w:t>
      </w:r>
      <w:r>
        <w:t xml:space="preserve"> </w:t>
      </w:r>
      <w:r>
        <w:t xml:space="preserve">A deep familiarity with Japanese Good Clinical Practice (GCP) guidelines ensures that all research activities are conducted legally and ethically.</w:t>
      </w:r>
    </w:p>
    <w:p>
      <w:pPr>
        <w:numPr>
          <w:ilvl w:val="0"/>
          <w:numId w:val="1001"/>
        </w:numPr>
        <w:pStyle w:val="Compact"/>
      </w:pPr>
      <w:r>
        <w:rPr>
          <w:bCs/>
          <w:b/>
        </w:rPr>
        <w:t xml:space="preserve">Innovation:</w:t>
      </w:r>
      <w:r>
        <w:t xml:space="preserve"> </w:t>
      </w:r>
      <w:r>
        <w:t xml:space="preserve">The candidate has successfully integrated artificial intelligence tools into diagnostic research, a growing trend in Japan Osaka's medical sector.</w:t>
      </w:r>
    </w:p>
    <w:bookmarkEnd w:id="21"/>
    <w:bookmarkStart w:id="22" w:name="ethical-standards-and-integrity"/>
    <w:p>
      <w:pPr>
        <w:pStyle w:val="Heading2"/>
      </w:pPr>
      <w:r>
        <w:t xml:space="preserve">3. Ethical Standards and Integrity</w:t>
      </w:r>
    </w:p>
    <w:p>
      <w:pPr>
        <w:pStyle w:val="FirstParagraph"/>
      </w:pPr>
      <w:r>
        <w:t xml:space="preserve">In the field of medical research, ethical integrity is paramount. This is particularly true in Japan, where cultural nuances and strict legal requirements govern patient consent and data privacy. This Peer Review Report confirms that the candidate has maintained an impeccable record of ethical conduct. All studies reviewed were approved by the relevant Institutional Review Boards (IRBs) in Japan Osaka, and the candidate has shown a steadfast commitment to protecting participant welfare.</w:t>
      </w:r>
    </w:p>
    <w:p>
      <w:pPr>
        <w:pStyle w:val="BodyText"/>
      </w:pPr>
      <w:r>
        <w:t xml:space="preserve">The candidate's approach to informed consent is exemplary, ensuring that participants fully understand the risks and benefits of the research. Furthermore, the handling of sensitive patient data adheres strictly to the Act on the Protection of Personal Information (APPI), demonstrating a high level of professionalism and responsibility.</w:t>
      </w:r>
    </w:p>
    <w:bookmarkEnd w:id="22"/>
    <w:bookmarkStart w:id="23" w:name="collaboration-and-communication"/>
    <w:p>
      <w:pPr>
        <w:pStyle w:val="Heading2"/>
      </w:pPr>
      <w:r>
        <w:t xml:space="preserve">4. Collaboration and Communication</w:t>
      </w:r>
    </w:p>
    <w:p>
      <w:pPr>
        <w:pStyle w:val="FirstParagraph"/>
      </w:pPr>
      <w:r>
        <w:t xml:space="preserve">Effective collaboration is crucial for a Medical Researcher working in Japan Osaka, where interdisciplinary teams are the norm. The candidate has shown exceptional ability to work within diverse teams, including clinicians, statisticians, and industry partners. Their communication skills are highly developed, allowing them to present complex scientific data clearly to both technical and non-technical audiences.</w:t>
      </w:r>
    </w:p>
    <w:p>
      <w:pPr>
        <w:pStyle w:val="BodyText"/>
      </w:pPr>
      <w:r>
        <w:t xml:space="preserve">Notably, the candidate has actively participated in local research symposiums and conferences in Osaka, fostering a spirit of academic exchange and community engagement. Their ability to navigate the hierarchical structures common in Japanese academic institutions while maintaining open lines of communication is a significant asset.</w:t>
      </w:r>
    </w:p>
    <w:bookmarkEnd w:id="23"/>
    <w:bookmarkStart w:id="24" w:name="impact-and-contributions"/>
    <w:p>
      <w:pPr>
        <w:pStyle w:val="Heading2"/>
      </w:pPr>
      <w:r>
        <w:t xml:space="preserve">5. Impact and Contributions</w:t>
      </w:r>
    </w:p>
    <w:p>
      <w:pPr>
        <w:pStyle w:val="FirstParagraph"/>
      </w:pPr>
      <w:r>
        <w:t xml:space="preserve">The candidate's research has had a tangible impact on the medical community in Japan Osaka. Several of their publications have been cited in high-impact journals, contributing to the global understanding of specific disease mechanisms. Moreover, their work has directly influenced local healthcare policies and clinical practices, demonstrating the practical value of their research.</w:t>
      </w:r>
    </w:p>
    <w:p>
      <w:pPr>
        <w:pStyle w:val="BodyText"/>
      </w:pPr>
      <w:r>
        <w:t xml:space="preserve">One notable achievement is the candidate's role in a multi-center study focused on cardiovascular health, which has led to improved screening protocols in hospitals across the Kansai region. This contribution underscores the candidate's ability to translate scientific findings into real-world benefits for the population of Japan Osaka.</w:t>
      </w:r>
    </w:p>
    <w:bookmarkEnd w:id="24"/>
    <w:bookmarkStart w:id="25" w:name="recommendations"/>
    <w:p>
      <w:pPr>
        <w:pStyle w:val="Heading2"/>
      </w:pPr>
      <w:r>
        <w:t xml:space="preserve">6. Recommendations</w:t>
      </w:r>
    </w:p>
    <w:p>
      <w:pPr>
        <w:pStyle w:val="FirstParagraph"/>
      </w:pPr>
      <w:r>
        <w:t xml:space="preserve">Based on the comprehensive evaluation detailed in this Peer Review Report, the panel recommends the following:</w:t>
      </w:r>
    </w:p>
    <w:p>
      <w:pPr>
        <w:numPr>
          <w:ilvl w:val="0"/>
          <w:numId w:val="1002"/>
        </w:numPr>
        <w:pStyle w:val="Compact"/>
      </w:pPr>
      <w:r>
        <w:rPr>
          <w:bCs/>
          <w:b/>
        </w:rPr>
        <w:t xml:space="preserve">Continued Support:</w:t>
      </w:r>
      <w:r>
        <w:t xml:space="preserve"> </w:t>
      </w:r>
      <w:r>
        <w:t xml:space="preserve">The Medical Researcher should be provided with continued funding and resources to pursue their current research initiatives.</w:t>
      </w:r>
    </w:p>
    <w:p>
      <w:pPr>
        <w:numPr>
          <w:ilvl w:val="0"/>
          <w:numId w:val="1002"/>
        </w:numPr>
        <w:pStyle w:val="Compact"/>
      </w:pPr>
      <w:r>
        <w:rPr>
          <w:bCs/>
          <w:b/>
        </w:rPr>
        <w:t xml:space="preserve">Leadership Opportunities:</w:t>
      </w:r>
      <w:r>
        <w:t xml:space="preserve"> </w:t>
      </w:r>
      <w:r>
        <w:t xml:space="preserve">Given their expertise and collaborative skills, the candidate is well-suited for leadership roles in future research projects.</w:t>
      </w:r>
    </w:p>
    <w:p>
      <w:pPr>
        <w:numPr>
          <w:ilvl w:val="0"/>
          <w:numId w:val="1002"/>
        </w:numPr>
        <w:pStyle w:val="Compact"/>
      </w:pPr>
      <w:r>
        <w:rPr>
          <w:bCs/>
          <w:b/>
        </w:rPr>
        <w:t xml:space="preserve">Professional Development:</w:t>
      </w:r>
      <w:r>
        <w:t xml:space="preserve"> </w:t>
      </w:r>
      <w:r>
        <w:t xml:space="preserve">Encouragement to attend international conferences to further expand their network and bring global perspectives back to Japan Osaka.</w:t>
      </w:r>
    </w:p>
    <w:p>
      <w:pPr>
        <w:pStyle w:val="FirstParagraph"/>
      </w:pPr>
      <w:r>
        <w:rPr>
          <w:bCs/>
          <w:b/>
        </w:rPr>
        <w:t xml:space="preserve">Dr. Kenji Tanaka</w:t>
      </w:r>
      <w:r>
        <w:br/>
      </w:r>
      <w:r>
        <w:t xml:space="preserve">Senior Reviewer</w:t>
      </w:r>
      <w:r>
        <w:br/>
      </w:r>
      <w:r>
        <w:t xml:space="preserve">Osaka University Medical School</w:t>
      </w:r>
    </w:p>
    <w:p>
      <w:pPr>
        <w:pStyle w:val="BodyText"/>
      </w:pPr>
      <w:r>
        <w:rPr>
          <w:bCs/>
          <w:b/>
        </w:rPr>
        <w:t xml:space="preserve">Dr. Sarah Jenkins</w:t>
      </w:r>
      <w:r>
        <w:br/>
      </w:r>
      <w:r>
        <w:t xml:space="preserve">External Reviewer</w:t>
      </w:r>
      <w:r>
        <w:br/>
      </w:r>
      <w:r>
        <w:t xml:space="preserve">International Medical Research Council</w:t>
      </w:r>
    </w:p>
    <w:p>
      <w:pPr>
        <w:pStyle w:val="BodyText"/>
      </w:pPr>
      <w:r>
        <w:t xml:space="preserve">This Peer Review Report is confidential and intended solely for the use of the designated recipients. Unauthorized distribution is prohibited. Document generated for evaluation purposes in Japan Osaka.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Japan Osaka</dc:title>
  <dc:creator/>
  <dc:language>en</dc:language>
  <cp:keywords/>
  <dcterms:created xsi:type="dcterms:W3CDTF">2026-10-10T08:14:38Z</dcterms:created>
  <dcterms:modified xsi:type="dcterms:W3CDTF">2026-10-10T08:14:38Z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