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Scientific Review Panel</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activities, scientific output, and ethical conduct of a Medical Researcher operating within the healthcare and academic infrastructure of Kuwait City. The primary objective of this review is to assess the researcher's alignment with the strategic health goals of the State of Kuwait, specifically focusing on the reduction of non-communicable diseases (NCDs) and the enhancement of clinical trial standards.</w:t>
      </w:r>
    </w:p>
    <w:p>
      <w:pPr>
        <w:pStyle w:val="BodyText"/>
      </w:pPr>
      <w:r>
        <w:t xml:space="preserve">The review process adheres to international standards of scientific integrity while remaining sensitive to the local regulatory environment governed by the Ministry of Health and the Ministry of Higher Education in Kuwait. The scope encompasses an analysis of published literature, grant management, collaboration with local institutions such as the Kuwait Institute for Medical Specialization (KIMS), and the practical application of research findings to improve public health outcomes in the region.</w:t>
      </w:r>
    </w:p>
    <w:bookmarkEnd w:id="21"/>
    <w:bookmarkStart w:id="22" w:name="scientific-merit-and-research-output"/>
    <w:p>
      <w:pPr>
        <w:pStyle w:val="Heading2"/>
      </w:pPr>
      <w:r>
        <w:t xml:space="preserve">2. Scientific Merit and Research Output</w:t>
      </w:r>
    </w:p>
    <w:p>
      <w:pPr>
        <w:pStyle w:val="FirstParagraph"/>
      </w:pPr>
      <w:r>
        <w:t xml:space="preserve">The Medical Researcher has demonstrated a robust commitment to advancing medical science relevant to the demographic profile of Kuwait City. A significant portion of the researcher's portfolio focuses on epidemiological studies concerning diabetes, cardiovascular health, and genetic predispositions prevalent in the Gulf Cooperation Council (GCC) region. This localization of research is critical, as it ensures that data is not merely imported from Western populations but is derived from the specific genetic and environmental context of Kuwaiti citizens and residents.</w:t>
      </w:r>
    </w:p>
    <w:p>
      <w:pPr>
        <w:pStyle w:val="BodyText"/>
      </w:pPr>
      <w:r>
        <w:t xml:space="preserve">The quality of the publications submitted for review is high, with several articles appearing in peer-reviewed journals of significant impact. The methodology employed in these studies reflects rigorous statistical analysis and adherence to Good Clinical Practice (GCP). The researcher has successfully integrated modern genomic technologies into their workflow, contributing to the broader understanding of hereditary conditions within the Kuwaiti population. This work is instrumental in shaping personalized medicine strategies that are currently being adopted by major hospitals in Kuwait City.</w:t>
      </w:r>
    </w:p>
    <w:bookmarkEnd w:id="22"/>
    <w:bookmarkStart w:id="23" w:name="X09ba96c5837e590dcbfb7ffd0f7c2db166527cb"/>
    <w:p>
      <w:pPr>
        <w:pStyle w:val="Heading2"/>
      </w:pPr>
      <w:r>
        <w:t xml:space="preserve">3. Ethical Compliance and Regulatory Adherence</w:t>
      </w:r>
    </w:p>
    <w:p>
      <w:pPr>
        <w:pStyle w:val="FirstParagraph"/>
      </w:pPr>
      <w:r>
        <w:t xml:space="preserve">Ethical conduct is the cornerstone of medical research, particularly in a jurisdiction as regulated as Kuwait. The review confirms that the Medical Researcher has maintained strict compliance with the ethical guidelines set forth by the National Committee for Bioethics in Kuwait. All clinical trials and patient data analyses reviewed were found to have obtained proper informed consent, ensuring the protection of participant rights and privacy.</w:t>
      </w:r>
    </w:p>
    <w:p>
      <w:pPr>
        <w:pStyle w:val="BodyText"/>
      </w:pPr>
      <w:r>
        <w:t xml:space="preserve">Furthermore, the researcher has demonstrated transparency in data reporting. There were no instances of data fabrication, falsification, or plagiarism identified during this audit. The handling of sensitive patient information aligns with the latest data protection laws enacted by the Kuwaiti government. This adherence to ethical standards not only protects the subjects involved but also enhances the credibility of Kuwait City as a hub for trustworthy medical research on the international stage.</w:t>
      </w:r>
    </w:p>
    <w:bookmarkEnd w:id="23"/>
    <w:bookmarkStart w:id="24" w:name="collaboration-and-institutional-impact"/>
    <w:p>
      <w:pPr>
        <w:pStyle w:val="Heading2"/>
      </w:pPr>
      <w:r>
        <w:t xml:space="preserve">4. Collaboration and Institutional Impact</w:t>
      </w:r>
    </w:p>
    <w:p>
      <w:pPr>
        <w:pStyle w:val="FirstParagraph"/>
      </w:pPr>
      <w:r>
        <w:t xml:space="preserve">A key metric for evaluating a Medical Researcher in Kuwait City is their ability to foster collaboration between academic institutions and clinical practice. The subject of this review has actively engaged with leading entities, including the Hamad Al-Sabahi Hospital and various departments within Kuwait University. By bridging the gap between theoretical research and clinical application, the researcher has facilitated the translation of scientific discoveries into actionable healthcare protocols.</w:t>
      </w:r>
    </w:p>
    <w:p>
      <w:pPr>
        <w:pStyle w:val="BodyText"/>
      </w:pPr>
      <w:r>
        <w:t xml:space="preserve">Additionally, the researcher has played a pivotal role in mentoring junior scientists and medical students. This commitment to capacity building is essential for the long-term sustainability of the research ecosystem in Kuwait. By training the next generation of Kuwaiti scientists, the researcher contributes to the national vision of reducing reliance on expatriate expertise and fostering a self-sufficient, world-class medical research community within the country.</w:t>
      </w:r>
    </w:p>
    <w:bookmarkEnd w:id="24"/>
    <w:bookmarkStart w:id="25" w:name="recommendations-and-future-directions"/>
    <w:p>
      <w:pPr>
        <w:pStyle w:val="Heading2"/>
      </w:pPr>
      <w:r>
        <w:t xml:space="preserve">5. Recommendations and Future Directions</w:t>
      </w:r>
    </w:p>
    <w:p>
      <w:pPr>
        <w:pStyle w:val="FirstParagraph"/>
      </w:pPr>
      <w:r>
        <w:t xml:space="preserve">While the performance of the Medical Researcher is commendable, this Peer Review Report suggests several areas for future development to further align with the evolving needs of Kuwait City. First, it is recommended that the researcher expand their focus to include emerging infectious diseases, ensuring that the local healthcare system is better prepared for future pandemics. Second, increasing international co-authorship could help elevate the global visibility of Kuwaiti research, attracting more foreign investment and partnerships.</w:t>
      </w:r>
    </w:p>
    <w:p>
      <w:pPr>
        <w:pStyle w:val="BodyText"/>
      </w:pPr>
      <w:r>
        <w:t xml:space="preserve">Finally, the researcher is encouraged to engage more deeply with community outreach programs. Educating the public in Kuwait City about the importance of clinical trials and genetic research can help alleviate cultural hesitancy and increase participation rates in vital studies.</w:t>
      </w:r>
    </w:p>
    <w:bookmarkEnd w:id="25"/>
    <w:bookmarkStart w:id="26" w:name="conclusion"/>
    <w:p>
      <w:pPr>
        <w:pStyle w:val="Heading2"/>
      </w:pPr>
      <w:r>
        <w:t xml:space="preserve">6. Conclusion</w:t>
      </w:r>
    </w:p>
    <w:p>
      <w:pPr>
        <w:pStyle w:val="FirstParagraph"/>
      </w:pPr>
      <w:r>
        <w:t xml:space="preserve">In conclusion, this Peer Review Report affirms that the Medical Researcher has made substantial and positive contributions to the field of medical science in Kuwait City. Their work is characterized by scientific rigor, ethical integrity, and a deep understanding of the local health landscape. The researcher's efforts are directly supporting the strategic objectives of the State of Kuwait to become a leader in healthcare innovation. It is the consensus of the reviewing panel that the researcher should continue their current trajectory, with an emphasis on the recommended areas of expansion, to further benefit the population of Kuwait.</w:t>
      </w:r>
    </w:p>
    <w:bookmarkEnd w:id="26"/>
    <w:p>
      <w:pPr>
        <w:pStyle w:val="BodyText"/>
      </w:pPr>
      <w:r>
        <w:rPr>
          <w:bCs/>
          <w:b/>
        </w:rPr>
        <w:t xml:space="preserve">Prepared by:</w:t>
      </w:r>
    </w:p>
    <w:p>
      <w:pPr>
        <w:pStyle w:val="BodyText"/>
      </w:pPr>
      <w:r>
        <w:t xml:space="preserve">Dr. [Name Redacted]</w:t>
      </w:r>
    </w:p>
    <w:p>
      <w:pPr>
        <w:pStyle w:val="BodyText"/>
      </w:pPr>
      <w:r>
        <w:t xml:space="preserve">Senior Reviewer, Scientific Ethics Committee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Kuwait City</dc:title>
  <dc:creator/>
  <dc:language>en</dc:language>
  <cp:keywords/>
  <dcterms:created xsi:type="dcterms:W3CDTF">2026-10-10T05:52:27Z</dcterms:created>
  <dcterms:modified xsi:type="dcterms:W3CDTF">2026-10-10T05:52:27Z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