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Research Competency and Clinical Contribution</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PMRC-2023-8942</w:t>
      </w:r>
    </w:p>
    <w:p>
      <w:pPr>
        <w:pStyle w:val="BodyText"/>
      </w:pPr>
      <w:r>
        <w:rPr>
          <w:bCs/>
          <w:b/>
        </w:rPr>
        <w:t xml:space="preserve">Subject:</w:t>
      </w:r>
      <w:r>
        <w:t xml:space="preserve"> </w:t>
      </w:r>
      <w:r>
        <w:t xml:space="preserve">Dr. [Name Redacted], Medical Researcher</w:t>
      </w:r>
    </w:p>
    <w:p>
      <w:pPr>
        <w:pStyle w:val="BodyText"/>
      </w:pPr>
      <w:r>
        <w:rPr>
          <w:bCs/>
          <w:b/>
        </w:rPr>
        <w:t xml:space="preserve">Institution:</w:t>
      </w:r>
      <w:r>
        <w:t xml:space="preserve"> </w:t>
      </w:r>
      <w:r>
        <w:t xml:space="preserve">National Institute of Health (NIH), Pakistan Islamabad</w:t>
      </w:r>
    </w:p>
    <w:p>
      <w:pPr>
        <w:pStyle w:val="BodyText"/>
      </w:pPr>
      <w:r>
        <w:rPr>
          <w:bCs/>
          <w:b/>
        </w:rPr>
        <w:t xml:space="preserve">Reviewer:</w:t>
      </w:r>
      <w:r>
        <w:t xml:space="preserve"> </w:t>
      </w:r>
      <w:r>
        <w:t xml:space="preserve">Prof. [Name Redacted], Senior Fellow</w:t>
      </w:r>
    </w:p>
    <w:p>
      <w:pPr>
        <w:pStyle w:val="BodyText"/>
      </w:pPr>
      <w:r>
        <w:rPr>
          <w:bCs/>
          <w:b/>
        </w:rPr>
        <w:t xml:space="preserve">Department:</w:t>
      </w:r>
      <w:r>
        <w:t xml:space="preserve"> </w:t>
      </w:r>
      <w:r>
        <w:t xml:space="preserve">Epidemiology and Biostatistics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research output, and ethical adherence of the designated</w:t>
      </w:r>
      <w:r>
        <w:t xml:space="preserve"> </w:t>
      </w:r>
      <w:r>
        <w:rPr>
          <w:bCs/>
          <w:b/>
        </w:rPr>
        <w:t xml:space="preserve">Medical Researcher</w:t>
      </w:r>
      <w:r>
        <w:t xml:space="preserve">. The assessment is conducted within the specific regulatory and academic framework of</w:t>
      </w:r>
      <w:r>
        <w:t xml:space="preserve"> </w:t>
      </w:r>
      <w:r>
        <w:rPr>
          <w:bCs/>
          <w:b/>
        </w:rPr>
        <w:t xml:space="preserve">Pakistan Islamabad</w:t>
      </w:r>
      <w:r>
        <w:t xml:space="preserve">, aligning with the standards set by the Pakistan Medical and Dental Council (PMDC) and the Higher Education Commission (HEC). The primary objective of this review is to determine the researcher's suitability for continued funding, tenure advancement, and leadership in clinical trials focused on endemic diseases prevalent in the region.</w:t>
      </w:r>
    </w:p>
    <w:p>
      <w:pPr>
        <w:pStyle w:val="BodyText"/>
      </w:pPr>
      <w:r>
        <w:t xml:space="preserve">The subject has demonstrated a robust understanding of clinical protocols and a commendable commitment to addressing public health challenges specific to the Islamabad Capital Territory and surrounding provinces. This report details the findings regarding methodology, data integrity, publication record, and ethical compliance.</w:t>
      </w:r>
    </w:p>
    <w:bookmarkEnd w:id="21"/>
    <w:bookmarkStart w:id="22" w:name="X86c8cb2a9ca9a6acf8a5b9744dc7e6a6388014d"/>
    <w:p>
      <w:pPr>
        <w:pStyle w:val="Heading2"/>
      </w:pPr>
      <w:r>
        <w:t xml:space="preserve">2. Research Methodology and Technical Proficiency</w:t>
      </w:r>
    </w:p>
    <w:p>
      <w:pPr>
        <w:pStyle w:val="FirstParagraph"/>
      </w:pPr>
      <w:r>
        <w:t xml:space="preserve">As a</w:t>
      </w:r>
      <w:r>
        <w:t xml:space="preserve"> </w:t>
      </w:r>
      <w:r>
        <w:rPr>
          <w:bCs/>
          <w:b/>
        </w:rPr>
        <w:t xml:space="preserve">Medical Researcher</w:t>
      </w:r>
      <w:r>
        <w:t xml:space="preserve"> </w:t>
      </w:r>
      <w:r>
        <w:t xml:space="preserve">operating in</w:t>
      </w:r>
      <w:r>
        <w:t xml:space="preserve"> </w:t>
      </w:r>
      <w:r>
        <w:rPr>
          <w:bCs/>
          <w:b/>
        </w:rPr>
        <w:t xml:space="preserve">Pakistan Islamabad</w:t>
      </w:r>
      <w:r>
        <w:t xml:space="preserve">, the candidate is expected to navigate complex epidemiological landscapes. The review committee analyzed three major projects submitted by the researcher over the last 24 months. The methodology employed in the study regarding "Antimicrobial Resistance Patterns in Tertiary Care Hospitals of Islamabad" was found to be rigorous and scientifically sound.</w:t>
      </w:r>
    </w:p>
    <w:p>
      <w:pPr>
        <w:pStyle w:val="BodyText"/>
      </w:pPr>
      <w:r>
        <w:t xml:space="preserve">The researcher effectively utilized mixed-methods approaches, combining quantitative microbiological data with qualitative patient history analysis. The sample size calculations were appropriate, and the statistical tools used (SPSS and R) were applied correctly. However, the</w:t>
      </w:r>
      <w:r>
        <w:t xml:space="preserve"> </w:t>
      </w:r>
      <w:r>
        <w:rPr>
          <w:bCs/>
          <w:b/>
        </w:rPr>
        <w:t xml:space="preserve">Peer Review Report</w:t>
      </w:r>
      <w:r>
        <w:t xml:space="preserve"> </w:t>
      </w:r>
      <w:r>
        <w:t xml:space="preserve">notes that while the clinical data collection was excellent, the integration of environmental factors—crucial for research in the Islamabad region—was somewhat limited. Future studies should incorporate environmental variables to provide a more holistic view of disease vectors in the region.</w:t>
      </w:r>
    </w:p>
    <w:bookmarkEnd w:id="22"/>
    <w:bookmarkStart w:id="23" w:name="X09ba96c5837e590dcbfb7ffd0f7c2db166527cb"/>
    <w:p>
      <w:pPr>
        <w:pStyle w:val="Heading2"/>
      </w:pPr>
      <w:r>
        <w:t xml:space="preserve">3. Ethical Compliance and Regulatory Adherence</w:t>
      </w:r>
    </w:p>
    <w:p>
      <w:pPr>
        <w:pStyle w:val="FirstParagraph"/>
      </w:pPr>
      <w:r>
        <w:t xml:space="preserve">Ethical integrity is the cornerstone of medical research. In</w:t>
      </w:r>
      <w:r>
        <w:t xml:space="preserve"> </w:t>
      </w:r>
      <w:r>
        <w:rPr>
          <w:bCs/>
          <w:b/>
        </w:rPr>
        <w:t xml:space="preserve">Pakistan Islamabad</w:t>
      </w:r>
      <w:r>
        <w:t xml:space="preserve">, adherence to the National Bioethics Committee (NBC) guidelines is mandatory. This</w:t>
      </w:r>
      <w:r>
        <w:t xml:space="preserve"> </w:t>
      </w:r>
      <w:r>
        <w:rPr>
          <w:bCs/>
          <w:b/>
        </w:rPr>
        <w:t xml:space="preserve">Peer Review Report</w:t>
      </w:r>
      <w:r>
        <w:t xml:space="preserve"> </w:t>
      </w:r>
      <w:r>
        <w:t xml:space="preserve">confirms that the</w:t>
      </w:r>
      <w:r>
        <w:t xml:space="preserve"> </w:t>
      </w:r>
      <w:r>
        <w:rPr>
          <w:bCs/>
          <w:b/>
        </w:rPr>
        <w:t xml:space="preserve">Medical Researcher</w:t>
      </w:r>
      <w:r>
        <w:t xml:space="preserve"> </w:t>
      </w:r>
      <w:r>
        <w:t xml:space="preserve">has maintained strict compliance with all ethical standards. All informed consent forms were properly documented, translated into Urdu where necessary, and archived securely.</w:t>
      </w:r>
    </w:p>
    <w:p>
      <w:pPr>
        <w:pStyle w:val="BodyText"/>
      </w:pPr>
      <w:r>
        <w:t xml:space="preserve">The researcher demonstrated a high level of sensitivity regarding patient privacy, ensuring that all data was anonymized in accordance with local data protection laws. There were no reported adverse events or ethical breaches during the review period. The committee commends the researcher for their proactive approach in obtaining ethical clearance before initiating any phase of the clinical trials.</w:t>
      </w:r>
    </w:p>
    <w:bookmarkEnd w:id="23"/>
    <w:bookmarkStart w:id="24" w:name="publication-record-and-academic-impact"/>
    <w:p>
      <w:pPr>
        <w:pStyle w:val="Heading2"/>
      </w:pPr>
      <w:r>
        <w:t xml:space="preserve">4. Publication Record and Academic Impact</w:t>
      </w:r>
    </w:p>
    <w:p>
      <w:pPr>
        <w:pStyle w:val="FirstParagraph"/>
      </w:pPr>
      <w:r>
        <w:t xml:space="preserve">The dissemination of knowledge is a critical responsibility of any</w:t>
      </w:r>
      <w:r>
        <w:t xml:space="preserve"> </w:t>
      </w:r>
      <w:r>
        <w:rPr>
          <w:bCs/>
          <w:b/>
        </w:rPr>
        <w:t xml:space="preserve">Medical Researcher</w:t>
      </w:r>
      <w:r>
        <w:t xml:space="preserve">. The subject has published four peer-reviewed articles in reputable international journals and two in national journals indexed by the HEC of Pakistan. These publications have contributed significantly to the understanding of non-communicable diseases (NCDs) in the Islamabad demographic.</w:t>
      </w:r>
    </w:p>
    <w:p>
      <w:pPr>
        <w:pStyle w:val="BodyText"/>
      </w:pPr>
      <w:r>
        <w:t xml:space="preserve">The</w:t>
      </w:r>
      <w:r>
        <w:t xml:space="preserve"> </w:t>
      </w:r>
      <w:r>
        <w:rPr>
          <w:bCs/>
          <w:b/>
        </w:rPr>
        <w:t xml:space="preserve">Peer Review Report</w:t>
      </w:r>
      <w:r>
        <w:t xml:space="preserve"> </w:t>
      </w:r>
      <w:r>
        <w:t xml:space="preserve">highlights that the researcher's work has been cited by other institutions within the country, indicating a growing influence in the local medical community. However, to enhance global impact, it is recommended that the researcher seeks more collaborations with international bodies. The current focus is heavily domestic; expanding the scope could elevate the profile of medical research originating from</w:t>
      </w:r>
      <w:r>
        <w:t xml:space="preserve"> </w:t>
      </w:r>
      <w:r>
        <w:rPr>
          <w:bCs/>
          <w:b/>
        </w:rPr>
        <w:t xml:space="preserve">Pakistan Islamabad</w:t>
      </w:r>
      <w:r>
        <w:t xml:space="preserve"> </w:t>
      </w:r>
      <w:r>
        <w:t xml:space="preserve">on the global stage.</w:t>
      </w:r>
    </w:p>
    <w:bookmarkEnd w:id="24"/>
    <w:bookmarkStart w:id="25" w:name="resource-management-and-collaboration"/>
    <w:p>
      <w:pPr>
        <w:pStyle w:val="Heading2"/>
      </w:pPr>
      <w:r>
        <w:t xml:space="preserve">5. Resource Management and Collaboration</w:t>
      </w:r>
    </w:p>
    <w:p>
      <w:pPr>
        <w:pStyle w:val="FirstParagraph"/>
      </w:pPr>
      <w:r>
        <w:t xml:space="preserve">Effective resource management is vital in the context of</w:t>
      </w:r>
      <w:r>
        <w:t xml:space="preserve"> </w:t>
      </w:r>
      <w:r>
        <w:rPr>
          <w:bCs/>
          <w:b/>
        </w:rPr>
        <w:t xml:space="preserve">Pakistan Islamabad</w:t>
      </w:r>
      <w:r>
        <w:t xml:space="preserve">, where research funding can be competitive. The</w:t>
      </w:r>
      <w:r>
        <w:t xml:space="preserve"> </w:t>
      </w:r>
      <w:r>
        <w:rPr>
          <w:bCs/>
          <w:b/>
        </w:rPr>
        <w:t xml:space="preserve">Medical Researcher</w:t>
      </w:r>
      <w:r>
        <w:t xml:space="preserve"> </w:t>
      </w:r>
      <w:r>
        <w:t xml:space="preserve">has shown fiscal responsibility, utilizing grant funds efficiently without compromising the quality of the study. Equipment procurement was transparent, and laboratory consumables were managed with minimal waste.</w:t>
      </w:r>
    </w:p>
    <w:p>
      <w:pPr>
        <w:pStyle w:val="BodyText"/>
      </w:pPr>
      <w:r>
        <w:t xml:space="preserve">Furthermore, the researcher has fostered strong collaborative relationships with the Pakistan Institute of Medical Sciences (PIMS) and local universities. This interdisciplinary approach has enriched the research outcomes. The</w:t>
      </w:r>
      <w:r>
        <w:t xml:space="preserve"> </w:t>
      </w:r>
      <w:r>
        <w:rPr>
          <w:bCs/>
          <w:b/>
        </w:rPr>
        <w:t xml:space="preserve">Peer Review Report</w:t>
      </w:r>
      <w:r>
        <w:t xml:space="preserve"> </w:t>
      </w:r>
      <w:r>
        <w:t xml:space="preserve">notes that the researcher actively mentors junior fellows, contributing to the capacity building of the next generation of scientists in the region.</w:t>
      </w:r>
    </w:p>
    <w:bookmarkEnd w:id="25"/>
    <w:bookmarkStart w:id="26" w:name="areas-for-improvement"/>
    <w:p>
      <w:pPr>
        <w:pStyle w:val="Heading2"/>
      </w:pPr>
      <w:r>
        <w:t xml:space="preserve">6.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for growth:</w:t>
      </w:r>
    </w:p>
    <w:p>
      <w:pPr>
        <w:numPr>
          <w:ilvl w:val="0"/>
          <w:numId w:val="1001"/>
        </w:numPr>
        <w:pStyle w:val="Compact"/>
      </w:pPr>
      <w:r>
        <w:rPr>
          <w:bCs/>
          <w:b/>
        </w:rPr>
        <w:t xml:space="preserve">Grant Writing:</w:t>
      </w:r>
      <w:r>
        <w:t xml:space="preserve"> </w:t>
      </w:r>
      <w:r>
        <w:t xml:space="preserve">The researcher should focus on securing larger, multi-year grants from international agencies to ensure long-term project sustainability.</w:t>
      </w:r>
    </w:p>
    <w:p>
      <w:pPr>
        <w:numPr>
          <w:ilvl w:val="0"/>
          <w:numId w:val="1001"/>
        </w:numPr>
        <w:pStyle w:val="Compact"/>
      </w:pPr>
      <w:r>
        <w:rPr>
          <w:bCs/>
          <w:b/>
        </w:rPr>
        <w:t xml:space="preserve">Policy Advocacy:</w:t>
      </w:r>
      <w:r>
        <w:t xml:space="preserve"> </w:t>
      </w:r>
      <w:r>
        <w:t xml:space="preserve">As a</w:t>
      </w:r>
      <w:r>
        <w:t xml:space="preserve"> </w:t>
      </w:r>
      <w:r>
        <w:rPr>
          <w:bCs/>
          <w:b/>
        </w:rPr>
        <w:t xml:space="preserve">Medical Researcher</w:t>
      </w:r>
      <w:r>
        <w:t xml:space="preserve"> </w:t>
      </w:r>
      <w:r>
        <w:t xml:space="preserve">in</w:t>
      </w:r>
      <w:r>
        <w:t xml:space="preserve"> </w:t>
      </w:r>
      <w:r>
        <w:rPr>
          <w:bCs/>
          <w:b/>
        </w:rPr>
        <w:t xml:space="preserve">Pakistan Islamabad</w:t>
      </w:r>
      <w:r>
        <w:t xml:space="preserve">, there is a unique opportunity to translate research findings into public health policy. The researcher should engage more with the Ministry of National Health Services.</w:t>
      </w:r>
    </w:p>
    <w:p>
      <w:pPr>
        <w:numPr>
          <w:ilvl w:val="0"/>
          <w:numId w:val="1001"/>
        </w:numPr>
        <w:pStyle w:val="Compact"/>
      </w:pPr>
      <w:r>
        <w:rPr>
          <w:bCs/>
          <w:b/>
        </w:rPr>
        <w:t xml:space="preserve">Technological Integration:</w:t>
      </w:r>
      <w:r>
        <w:t xml:space="preserve"> </w:t>
      </w:r>
      <w:r>
        <w:t xml:space="preserve">Adoption of AI-driven diagnostic tools in future studies could enhance data accuracy and processing speed.</w:t>
      </w:r>
    </w:p>
    <w:bookmarkEnd w:id="26"/>
    <w:bookmarkStart w:id="27" w:name="final-recommendation"/>
    <w:p>
      <w:pPr>
        <w:pStyle w:val="Heading2"/>
      </w:pPr>
      <w:r>
        <w:t xml:space="preserve">7. Final Recommendation</w:t>
      </w:r>
    </w:p>
    <w:p>
      <w:pPr>
        <w:pStyle w:val="FirstParagraph"/>
      </w:pPr>
      <w:r>
        <w:rPr>
          <w:bCs/>
          <w:b/>
        </w:rPr>
        <w:t xml:space="preserve">Overall Rating:</w:t>
      </w:r>
      <w:r>
        <w:t xml:space="preserve"> </w:t>
      </w:r>
      <w:r>
        <w:t xml:space="preserve">Highly Recommended</w:t>
      </w:r>
    </w:p>
    <w:p>
      <w:pPr>
        <w:pStyle w:val="BodyText"/>
      </w:pPr>
      <w:r>
        <w:t xml:space="preserve">Based on the comprehensive evaluation detailed in this</w:t>
      </w:r>
      <w:r>
        <w:t xml:space="preserve"> </w:t>
      </w:r>
      <w:r>
        <w:rPr>
          <w:bCs/>
          <w:b/>
        </w:rPr>
        <w:t xml:space="preserve">Peer Review Report</w:t>
      </w:r>
      <w:r>
        <w:t xml:space="preserve">, the committee unanimously recommends the continuation of the</w:t>
      </w:r>
      <w:r>
        <w:t xml:space="preserve"> </w:t>
      </w:r>
      <w:r>
        <w:rPr>
          <w:bCs/>
          <w:b/>
        </w:rPr>
        <w:t xml:space="preserve">Medical Researcher</w:t>
      </w:r>
      <w:r>
        <w:t xml:space="preserve">'s current position and the approval of their proposed research agenda. The candidate has proven to be an asset to the scientific community in</w:t>
      </w:r>
      <w:r>
        <w:t xml:space="preserve"> </w:t>
      </w:r>
      <w:r>
        <w:rPr>
          <w:bCs/>
          <w:b/>
        </w:rPr>
        <w:t xml:space="preserve">Pakistan Islamabad</w:t>
      </w:r>
      <w:r>
        <w:t xml:space="preserve">, demonstrating technical excellence, ethical rigor, and a dedication to improving public health outcomes.</w:t>
      </w:r>
    </w:p>
    <w:bookmarkEnd w:id="27"/>
    <w:p>
      <w:pPr>
        <w:pStyle w:val="BodyText"/>
      </w:pPr>
      <w:r>
        <w:rPr>
          <w:bCs/>
          <w:b/>
        </w:rPr>
        <w:t xml:space="preserve">Lead Reviewer Signature:</w:t>
      </w:r>
    </w:p>
    <w:p>
      <w:pPr>
        <w:pStyle w:val="BodyText"/>
      </w:pPr>
      <w:r>
        <w:t xml:space="preserve">Prof. [Name Redacted]</w:t>
      </w:r>
    </w:p>
    <w:p>
      <w:pPr>
        <w:pStyle w:val="BodyText"/>
      </w:pPr>
      <w:r>
        <w:t xml:space="preserve">Chair, Ethics Review Board</w:t>
      </w:r>
    </w:p>
    <w:p>
      <w:pPr>
        <w:pStyle w:val="BodyText"/>
      </w:pPr>
      <w:r>
        <w:rPr>
          <w:bCs/>
          <w:b/>
        </w:rPr>
        <w:t xml:space="preserve">Institutional Approval:</w:t>
      </w:r>
    </w:p>
    <w:p>
      <w:pPr>
        <w:pStyle w:val="BodyText"/>
      </w:pPr>
      <w:r>
        <w:t xml:space="preserve">Director, NIH Islamabad</w:t>
      </w:r>
    </w:p>
    <w:p>
      <w:pPr>
        <w:pStyle w:val="BodyText"/>
      </w:pPr>
      <w:r>
        <w:t xml:space="preserve">National Institute of Health</w:t>
      </w:r>
    </w:p>
    <w:p>
      <w:pPr>
        <w:pStyle w:val="BodyText"/>
      </w:pPr>
      <w:r>
        <w:t xml:space="preserve">Confidential Document. Prepared for internal use within the National Institute of Health, Pakistan Islamabad.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2026-10-10T03:21:27Z</dcterms:created>
  <dcterms:modified xsi:type="dcterms:W3CDTF">2026-10-10T03:21:27Z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