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Evaluation of Clinical Research Methodology and Ethical Compliance</w:t>
      </w:r>
    </w:p>
    <w:p>
      <w:pPr>
        <w:pStyle w:val="BodyText"/>
      </w:pPr>
      <w:r>
        <w:t xml:space="preserve">Review ID:</w:t>
      </w:r>
      <w:r>
        <w:t xml:space="preserve"> </w:t>
      </w:r>
      <w:r>
        <w:t xml:space="preserve">PR-LIM-2023-894</w:t>
      </w:r>
    </w:p>
    <w:p>
      <w:pPr>
        <w:pStyle w:val="BodyText"/>
      </w:pPr>
      <w:r>
        <w:t xml:space="preserve">Date:</w:t>
      </w:r>
      <w:r>
        <w:t xml:space="preserve"> </w:t>
      </w:r>
      <w:r>
        <w:t xml:space="preserve">October 24, 2023</w:t>
      </w:r>
    </w:p>
    <w:p>
      <w:pPr>
        <w:pStyle w:val="BodyText"/>
      </w:pPr>
      <w:r>
        <w:t xml:space="preserve">Location:</w:t>
      </w:r>
      <w:r>
        <w:t xml:space="preserve"> </w:t>
      </w:r>
      <w:r>
        <w:t xml:space="preserve">Lima, Peru</w:t>
      </w:r>
    </w:p>
    <w:p>
      <w:pPr>
        <w:pStyle w:val="BodyText"/>
      </w:pPr>
      <w:r>
        <w:t xml:space="preserve">Institution:</w:t>
      </w:r>
      <w:r>
        <w:t xml:space="preserve"> </w:t>
      </w:r>
      <w:r>
        <w:t xml:space="preserve">National Institute of Health (INS) / San Martin de Porres Hospital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research protocol titled "Epidemiological Analysis and Therapeutic Intervention for High-Altitude Adaptation in Coastal Populations." The study is conducted by a lead</w:t>
      </w:r>
      <w:r>
        <w:t xml:space="preserve"> </w:t>
      </w:r>
      <w:r>
        <w:rPr>
          <w:bCs/>
          <w:b/>
        </w:rPr>
        <w:t xml:space="preserve">Medical Researcher</w:t>
      </w:r>
      <w:r>
        <w:t xml:space="preserve"> </w:t>
      </w:r>
      <w:r>
        <w:t xml:space="preserve">affiliated with the Ministry of Health in</w:t>
      </w:r>
      <w:r>
        <w:t xml:space="preserve"> </w:t>
      </w:r>
      <w:r>
        <w:rPr>
          <w:bCs/>
          <w:b/>
        </w:rPr>
        <w:t xml:space="preserve">Peru Lima</w:t>
      </w:r>
      <w:r>
        <w:t xml:space="preserve">. The primary objective of this review is to assess the scientific rigor, ethical alignment with Peruvian regulations, and the potential impact of the findings on the public health infrastructure of the capital region.</w:t>
      </w:r>
    </w:p>
    <w:p>
      <w:pPr>
        <w:pStyle w:val="BodyText"/>
      </w:pPr>
      <w:r>
        <w:t xml:space="preserve">The review panel has determined that the proposed methodology is robust, particularly in its approach to sampling diverse socioeconomic strata within Lima. However, specific adjustments regarding data privacy protocols and community engagement strategies are required before final approval.</w:t>
      </w:r>
    </w:p>
    <w:bookmarkEnd w:id="21"/>
    <w:bookmarkStart w:id="22" w:name="researcher-profile-and-competency"/>
    <w:p>
      <w:pPr>
        <w:pStyle w:val="Heading2"/>
      </w:pPr>
      <w:r>
        <w:t xml:space="preserve">2. Researcher Profile and Competency</w:t>
      </w:r>
    </w:p>
    <w:p>
      <w:pPr>
        <w:pStyle w:val="FirstParagraph"/>
      </w:pPr>
      <w:r>
        <w:t xml:space="preserve">The</w:t>
      </w:r>
      <w:r>
        <w:t xml:space="preserve"> </w:t>
      </w:r>
      <w:r>
        <w:rPr>
          <w:bCs/>
          <w:b/>
        </w:rPr>
        <w:t xml:space="preserve">Medical Researcher</w:t>
      </w:r>
      <w:r>
        <w:t xml:space="preserve"> </w:t>
      </w:r>
      <w:r>
        <w:t xml:space="preserve">under review demonstrates a high level of expertise in epidemiology and tropical medicine. Their previous publications in regional journals regarding infectious disease control in the Amazon basin and coastal urban centers of Peru indicate a strong grasp of local pathophysiology.</w:t>
      </w:r>
    </w:p>
    <w:p>
      <w:pPr>
        <w:pStyle w:val="BodyText"/>
      </w:pPr>
      <w:r>
        <w:t xml:space="preserve">Specifically, the researcher's understanding of the unique demographic challenges in</w:t>
      </w:r>
      <w:r>
        <w:t xml:space="preserve"> </w:t>
      </w:r>
      <w:r>
        <w:rPr>
          <w:bCs/>
          <w:b/>
        </w:rPr>
        <w:t xml:space="preserve">Peru Lima</w:t>
      </w:r>
      <w:r>
        <w:t xml:space="preserve">—including the disparity in healthcare access between the affluent districts of Miraflores and the densely populated areas of Callao—has been integrated effectively into the study design. This contextual awareness is critical for ensuring the validity of the data collected.</w:t>
      </w:r>
    </w:p>
    <w:bookmarkEnd w:id="22"/>
    <w:bookmarkStart w:id="25" w:name="methodological-assessment"/>
    <w:p>
      <w:pPr>
        <w:pStyle w:val="Heading2"/>
      </w:pPr>
      <w:r>
        <w:t xml:space="preserve">3. Methodological Assessment</w:t>
      </w:r>
    </w:p>
    <w:bookmarkStart w:id="23" w:name="study-design"/>
    <w:p>
      <w:pPr>
        <w:pStyle w:val="Heading3"/>
      </w:pPr>
      <w:r>
        <w:t xml:space="preserve">3.1 Study Design</w:t>
      </w:r>
    </w:p>
    <w:p>
      <w:pPr>
        <w:pStyle w:val="FirstParagraph"/>
      </w:pPr>
      <w:r>
        <w:t xml:space="preserve">The proposed randomized controlled trial (RCT) is appropriate for the research questions. The sample size calculation is statistically sound, accounting for a power of 80% and a significance level of 0.05. The inclusion criteria are well-defined, focusing on adults aged 18-65 residing in Lima for at least five years.</w:t>
      </w:r>
    </w:p>
    <w:bookmarkEnd w:id="23"/>
    <w:bookmarkStart w:id="24" w:name="data-collection"/>
    <w:p>
      <w:pPr>
        <w:pStyle w:val="Heading3"/>
      </w:pPr>
      <w:r>
        <w:t xml:space="preserve">3.2 Data Collection</w:t>
      </w:r>
    </w:p>
    <w:p>
      <w:pPr>
        <w:pStyle w:val="FirstParagraph"/>
      </w:pPr>
      <w:r>
        <w:t xml:space="preserve">The data collection instruments have been validated in Spanish, the primary language of the study population. The</w:t>
      </w:r>
      <w:r>
        <w:t xml:space="preserve"> </w:t>
      </w:r>
      <w:r>
        <w:rPr>
          <w:bCs/>
          <w:b/>
        </w:rPr>
        <w:t xml:space="preserve">Medical Researcher</w:t>
      </w:r>
      <w:r>
        <w:t xml:space="preserve"> </w:t>
      </w:r>
      <w:r>
        <w:t xml:space="preserve">has proposed using electronic data capture (EDC) systems, which aligns with modern standards. However, the review panel notes that internet connectivity can be inconsistent in certain peripheral districts of Lima. A contingency plan involving offline data entry capabilities must be implemented to prevent data loss.</w:t>
      </w:r>
    </w:p>
    <w:bookmarkEnd w:id="24"/>
    <w:bookmarkEnd w:id="25"/>
    <w:bookmarkStart w:id="26" w:name="X8b92fa1db1a495699394a3c0d92a27ef1a231a6"/>
    <w:p>
      <w:pPr>
        <w:pStyle w:val="Heading2"/>
      </w:pPr>
      <w:r>
        <w:t xml:space="preserve">4. Ethical Considerations and Regulatory Compliance</w:t>
      </w:r>
    </w:p>
    <w:p>
      <w:pPr>
        <w:pStyle w:val="FirstParagraph"/>
      </w:pPr>
      <w:r>
        <w:t xml:space="preserve">Ethical integrity is paramount in medical research. This</w:t>
      </w:r>
      <w:r>
        <w:t xml:space="preserve"> </w:t>
      </w:r>
      <w:r>
        <w:rPr>
          <w:bCs/>
          <w:b/>
        </w:rPr>
        <w:t xml:space="preserve">Peer Review Report</w:t>
      </w:r>
      <w:r>
        <w:t xml:space="preserve"> </w:t>
      </w:r>
      <w:r>
        <w:t xml:space="preserve">highlights the following ethical assessments:</w:t>
      </w:r>
    </w:p>
    <w:p>
      <w:pPr>
        <w:numPr>
          <w:ilvl w:val="0"/>
          <w:numId w:val="1001"/>
        </w:numPr>
        <w:pStyle w:val="Compact"/>
      </w:pPr>
      <w:r>
        <w:rPr>
          <w:bCs/>
          <w:b/>
        </w:rPr>
        <w:t xml:space="preserve">Informed Consent:</w:t>
      </w:r>
      <w:r>
        <w:t xml:space="preserve"> </w:t>
      </w:r>
      <w:r>
        <w:t xml:space="preserve">The consent forms are clear and written in accessible Spanish. They adequately explain the risks and benefits to the participants.</w:t>
      </w:r>
    </w:p>
    <w:p>
      <w:pPr>
        <w:numPr>
          <w:ilvl w:val="0"/>
          <w:numId w:val="1001"/>
        </w:numPr>
        <w:pStyle w:val="Compact"/>
      </w:pPr>
      <w:r>
        <w:rPr>
          <w:bCs/>
          <w:b/>
        </w:rPr>
        <w:t xml:space="preserve">Regulatory Alignment:</w:t>
      </w:r>
      <w:r>
        <w:t xml:space="preserve"> </w:t>
      </w:r>
      <w:r>
        <w:t xml:space="preserve">The protocol adheres to the "Ley General de Salud" (General Health Law) of Peru and the guidelines set forth by the National Ethics Committee for Health Research (CENIIS).</w:t>
      </w:r>
    </w:p>
    <w:p>
      <w:pPr>
        <w:numPr>
          <w:ilvl w:val="0"/>
          <w:numId w:val="1001"/>
        </w:numPr>
        <w:pStyle w:val="Compact"/>
      </w:pPr>
      <w:r>
        <w:rPr>
          <w:bCs/>
          <w:b/>
        </w:rPr>
        <w:t xml:space="preserve">Vulnerable Populations:</w:t>
      </w:r>
      <w:r>
        <w:t xml:space="preserve"> </w:t>
      </w:r>
      <w:r>
        <w:t xml:space="preserve">Given the socioeconomic diversity of</w:t>
      </w:r>
      <w:r>
        <w:t xml:space="preserve"> </w:t>
      </w:r>
      <w:r>
        <w:rPr>
          <w:bCs/>
          <w:b/>
        </w:rPr>
        <w:t xml:space="preserve">Peru Lima</w:t>
      </w:r>
      <w:r>
        <w:t xml:space="preserve">, the researcher must ensure that financial compensation for participation does not constitute undue coercion for lower-income participants.</w:t>
      </w:r>
    </w:p>
    <w:bookmarkEnd w:id="26"/>
    <w:bookmarkStart w:id="27" w:name="quantitative-evaluation"/>
    <w:p>
      <w:pPr>
        <w:pStyle w:val="Heading2"/>
      </w:pPr>
      <w:r>
        <w:t xml:space="preserve">5. Quantitative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Reviewer Comments</w:t>
            </w:r>
          </w:p>
        </w:tc>
      </w:tr>
      <w:tr>
        <w:tc>
          <w:tcPr/>
          <w:p>
            <w:pPr>
              <w:pStyle w:val="Compact"/>
              <w:jc w:val="left"/>
            </w:pPr>
            <w:r>
              <w:t xml:space="preserve">Scientific Merit</w:t>
            </w:r>
          </w:p>
        </w:tc>
        <w:tc>
          <w:tcPr/>
          <w:p>
            <w:pPr>
              <w:pStyle w:val="Compact"/>
              <w:jc w:val="left"/>
            </w:pPr>
            <w:r>
              <w:t xml:space="preserve">5</w:t>
            </w:r>
          </w:p>
        </w:tc>
        <w:tc>
          <w:tcPr/>
          <w:p>
            <w:pPr>
              <w:pStyle w:val="Compact"/>
              <w:jc w:val="left"/>
            </w:pPr>
            <w:r>
              <w:t xml:space="preserve">Highly relevant to current public health needs in Lima.</w:t>
            </w:r>
          </w:p>
        </w:tc>
      </w:tr>
      <w:tr>
        <w:tc>
          <w:tcPr/>
          <w:p>
            <w:pPr>
              <w:pStyle w:val="Compact"/>
              <w:jc w:val="left"/>
            </w:pPr>
            <w:r>
              <w:t xml:space="preserve">Methodological Rigor</w:t>
            </w:r>
          </w:p>
        </w:tc>
        <w:tc>
          <w:tcPr/>
          <w:p>
            <w:pPr>
              <w:pStyle w:val="Compact"/>
              <w:jc w:val="left"/>
            </w:pPr>
            <w:r>
              <w:t xml:space="preserve">4</w:t>
            </w:r>
          </w:p>
        </w:tc>
        <w:tc>
          <w:tcPr/>
          <w:p>
            <w:pPr>
              <w:pStyle w:val="Compact"/>
              <w:jc w:val="left"/>
            </w:pPr>
            <w:r>
              <w:t xml:space="preserve">Strong design; requires minor adjustments for data collection logistics.</w:t>
            </w:r>
          </w:p>
        </w:tc>
      </w:tr>
      <w:tr>
        <w:tc>
          <w:tcPr/>
          <w:p>
            <w:pPr>
              <w:pStyle w:val="Compact"/>
              <w:jc w:val="left"/>
            </w:pPr>
            <w:r>
              <w:t xml:space="preserve">Ethical Compliance</w:t>
            </w:r>
          </w:p>
        </w:tc>
        <w:tc>
          <w:tcPr/>
          <w:p>
            <w:pPr>
              <w:pStyle w:val="Compact"/>
              <w:jc w:val="left"/>
            </w:pPr>
            <w:r>
              <w:t xml:space="preserve">3</w:t>
            </w:r>
          </w:p>
        </w:tc>
        <w:tc>
          <w:tcPr/>
          <w:p>
            <w:pPr>
              <w:pStyle w:val="Compact"/>
              <w:jc w:val="left"/>
            </w:pPr>
            <w:r>
              <w:t xml:space="preserve">Needs stronger safeguards against coercion in vulnerable groups.</w:t>
            </w:r>
          </w:p>
        </w:tc>
      </w:tr>
      <w:tr>
        <w:tc>
          <w:tcPr/>
          <w:p>
            <w:pPr>
              <w:pStyle w:val="Compact"/>
              <w:jc w:val="left"/>
            </w:pPr>
            <w:r>
              <w:t xml:space="preserve">Feasibility</w:t>
            </w:r>
          </w:p>
        </w:tc>
        <w:tc>
          <w:tcPr/>
          <w:p>
            <w:pPr>
              <w:pStyle w:val="Compact"/>
              <w:jc w:val="left"/>
            </w:pPr>
            <w:r>
              <w:t xml:space="preserve">4</w:t>
            </w:r>
          </w:p>
        </w:tc>
        <w:tc>
          <w:tcPr/>
          <w:p>
            <w:pPr>
              <w:pStyle w:val="Compact"/>
              <w:jc w:val="left"/>
            </w:pPr>
            <w:r>
              <w:t xml:space="preserve">Resources are adequate; timeline is realistic.</w:t>
            </w:r>
          </w:p>
        </w:tc>
      </w:tr>
      <w:tr>
        <w:tc>
          <w:tcPr/>
          <w:p>
            <w:pPr>
              <w:pStyle w:val="Compact"/>
              <w:jc w:val="left"/>
            </w:pPr>
            <w:r>
              <w:t xml:space="preserve">Impact on Local Health</w:t>
            </w:r>
          </w:p>
        </w:tc>
        <w:tc>
          <w:tcPr/>
          <w:p>
            <w:pPr>
              <w:pStyle w:val="Compact"/>
              <w:jc w:val="left"/>
            </w:pPr>
            <w:r>
              <w:t xml:space="preserve">5</w:t>
            </w:r>
          </w:p>
        </w:tc>
        <w:tc>
          <w:tcPr/>
          <w:p>
            <w:pPr>
              <w:pStyle w:val="Compact"/>
              <w:jc w:val="left"/>
            </w:pPr>
            <w:r>
              <w:t xml:space="preserve">Potential to significantly improve treatment protocols in Peru.</w:t>
            </w:r>
          </w:p>
        </w:tc>
      </w:tr>
    </w:tbl>
    <w:bookmarkEnd w:id="27"/>
    <w:bookmarkStart w:id="28" w:name="recommendations-and-conclusion"/>
    <w:p>
      <w:pPr>
        <w:pStyle w:val="Heading2"/>
      </w:pPr>
      <w:r>
        <w:t xml:space="preserve">6. Recommendations and Conclusion</w:t>
      </w:r>
    </w:p>
    <w:p>
      <w:pPr>
        <w:pStyle w:val="FirstParagraph"/>
      </w:pPr>
      <w:r>
        <w:t xml:space="preserve">Based on the thorough analysis conducted by the review panel, the</w:t>
      </w:r>
      <w:r>
        <w:t xml:space="preserve"> </w:t>
      </w:r>
      <w:r>
        <w:rPr>
          <w:bCs/>
          <w:b/>
        </w:rPr>
        <w:t xml:space="preserve">Medical Researcher</w:t>
      </w:r>
      <w:r>
        <w:t xml:space="preserve"> </w:t>
      </w:r>
      <w:r>
        <w:t xml:space="preserve">is recommended for</w:t>
      </w:r>
      <w:r>
        <w:t xml:space="preserve"> </w:t>
      </w:r>
      <w:r>
        <w:rPr>
          <w:bCs/>
          <w:b/>
        </w:rPr>
        <w:t xml:space="preserve">Conditional Approval</w:t>
      </w:r>
      <w:r>
        <w:t xml:space="preserve">. The study holds significant promise for advancing medical knowledge within</w:t>
      </w:r>
      <w:r>
        <w:t xml:space="preserve"> </w:t>
      </w:r>
      <w:r>
        <w:rPr>
          <w:bCs/>
          <w:b/>
        </w:rPr>
        <w:t xml:space="preserve">Peru Lima</w:t>
      </w:r>
      <w:r>
        <w:t xml:space="preserve"> </w:t>
      </w:r>
      <w:r>
        <w:t xml:space="preserve">and potentially influencing national health policy.</w:t>
      </w:r>
    </w:p>
    <w:p>
      <w:pPr>
        <w:pStyle w:val="BodyText"/>
      </w:pPr>
      <w:r>
        <w:t xml:space="preserve">The following conditions must be met prior to the commencement of the study:</w:t>
      </w:r>
    </w:p>
    <w:p>
      <w:pPr>
        <w:numPr>
          <w:ilvl w:val="0"/>
          <w:numId w:val="1002"/>
        </w:numPr>
        <w:pStyle w:val="Compact"/>
      </w:pPr>
      <w:r>
        <w:t xml:space="preserve">Revise the data management plan to include offline capabilities for areas with poor connectivity.</w:t>
      </w:r>
    </w:p>
    <w:p>
      <w:pPr>
        <w:numPr>
          <w:ilvl w:val="0"/>
          <w:numId w:val="1002"/>
        </w:numPr>
        <w:pStyle w:val="Compact"/>
      </w:pPr>
      <w:r>
        <w:t xml:space="preserve">Strengthen the informed consent process to explicitly address the voluntary nature of participation for economically vulnerable subjects.</w:t>
      </w:r>
    </w:p>
    <w:p>
      <w:pPr>
        <w:numPr>
          <w:ilvl w:val="0"/>
          <w:numId w:val="1002"/>
        </w:numPr>
        <w:pStyle w:val="Compact"/>
      </w:pPr>
      <w:r>
        <w:t xml:space="preserve">Establish a formal collaboration with local community leaders in the selected districts to ensure cultural sensitivity and trust.</w:t>
      </w:r>
    </w:p>
    <w:p>
      <w:pPr>
        <w:pStyle w:val="FirstParagraph"/>
      </w:pPr>
      <w:r>
        <w:t xml:space="preserve">This</w:t>
      </w:r>
      <w:r>
        <w:t xml:space="preserve"> </w:t>
      </w:r>
      <w:r>
        <w:rPr>
          <w:bCs/>
          <w:b/>
        </w:rPr>
        <w:t xml:space="preserve">Peer Review Report</w:t>
      </w:r>
      <w:r>
        <w:t xml:space="preserve"> </w:t>
      </w:r>
      <w:r>
        <w:t xml:space="preserve">concludes that with these modifications, the research will meet the highest standards of scientific and ethical excellence. The panel looks forward to the positive contributions this work will make to the medical community in Peru.</w:t>
      </w:r>
    </w:p>
    <w:bookmarkEnd w:id="28"/>
    <w:p>
      <w:pPr>
        <w:pStyle w:val="BodyText"/>
      </w:pPr>
      <w:r>
        <w:rPr>
          <w:bCs/>
          <w:b/>
        </w:rPr>
        <w:t xml:space="preserve">Dr. Elena Rodriguez</w:t>
      </w:r>
      <w:r>
        <w:br/>
      </w:r>
      <w:r>
        <w:t xml:space="preserve">Lead Reviewer</w:t>
      </w:r>
      <w:r>
        <w:br/>
      </w:r>
      <w:r>
        <w:t xml:space="preserve">Department of Epidemiology</w:t>
      </w:r>
    </w:p>
    <w:p>
      <w:pPr>
        <w:pStyle w:val="BodyText"/>
      </w:pPr>
      <w:r>
        <w:rPr>
          <w:bCs/>
          <w:b/>
        </w:rPr>
        <w:t xml:space="preserve">Dr. Carlos Mendoza</w:t>
      </w:r>
      <w:r>
        <w:br/>
      </w:r>
      <w:r>
        <w:t xml:space="preserve">Ethics Committee Chair</w:t>
      </w:r>
      <w:r>
        <w:br/>
      </w:r>
      <w:r>
        <w:t xml:space="preserve">National Institute of Health, Lima</w:t>
      </w:r>
    </w:p>
    <w:p>
      <w:pPr>
        <w:pStyle w:val="BodyText"/>
      </w:pPr>
      <w:r>
        <w:t xml:space="preserve">Confidential Document - For Internal Use Only. Generated for the Ministry of Health,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Lima, Peru</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