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t xml:space="preserve">Evaluation of Research Proposal and Methodology</w:t>
      </w:r>
    </w:p>
    <w:p>
      <w:pPr>
        <w:pStyle w:val="BodyText"/>
      </w:pPr>
      <w:r>
        <w:t xml:space="preserve">Review ID:</w:t>
      </w:r>
      <w:r>
        <w:t xml:space="preserve"> </w:t>
      </w:r>
      <w:r>
        <w:t xml:space="preserve">PR-QA-2023-8942</w:t>
      </w:r>
    </w:p>
    <w:p>
      <w:pPr>
        <w:pStyle w:val="BodyText"/>
      </w:pPr>
      <w:r>
        <w:t xml:space="preserve">Date:</w:t>
      </w:r>
      <w:r>
        <w:t xml:space="preserve"> </w:t>
      </w:r>
      <w:r>
        <w:t xml:space="preserve">October 24, 2023</w:t>
      </w:r>
    </w:p>
    <w:p>
      <w:pPr>
        <w:pStyle w:val="BodyText"/>
      </w:pPr>
      <w:r>
        <w:t xml:space="preserve">Location:</w:t>
      </w:r>
      <w:r>
        <w:t xml:space="preserve"> </w:t>
      </w:r>
      <w:r>
        <w:t xml:space="preserve">Qatar Doha</w:t>
      </w:r>
    </w:p>
    <w:p>
      <w:pPr>
        <w:pStyle w:val="BodyText"/>
      </w:pPr>
      <w:r>
        <w:t xml:space="preserve">Institution:</w:t>
      </w:r>
      <w:r>
        <w:t xml:space="preserve"> </w:t>
      </w:r>
      <w:r>
        <w:t xml:space="preserve">Hamad Medical Corporation / Weill Cornell Medicine-Qatar</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research proposal submitted by the candidate identified as a</w:t>
      </w:r>
      <w:r>
        <w:t xml:space="preserve"> </w:t>
      </w:r>
      <w:r>
        <w:rPr>
          <w:bCs/>
          <w:b/>
        </w:rPr>
        <w:t xml:space="preserve">Medical Researcher</w:t>
      </w:r>
      <w:r>
        <w:t xml:space="preserve"> </w:t>
      </w:r>
      <w:r>
        <w:t xml:space="preserve">specializing in genomic epidemiology. The review was conducted in accordance with the rigorous scientific standards established by the Ministry of Public Health in</w:t>
      </w:r>
      <w:r>
        <w:t xml:space="preserve"> </w:t>
      </w:r>
      <w:r>
        <w:rPr>
          <w:bCs/>
          <w:b/>
        </w:rPr>
        <w:t xml:space="preserve">Qatar Doha</w:t>
      </w:r>
      <w:r>
        <w:t xml:space="preserve">. The primary objective of this assessment is to determine the scientific merit, feasibility, and ethical compliance of the proposed study regarding the prevalence of metabolic syndrome among expatriate populations in the Gulf region.</w:t>
      </w:r>
    </w:p>
    <w:p>
      <w:pPr>
        <w:pStyle w:val="BodyText"/>
      </w:pPr>
      <w:r>
        <w:t xml:space="preserve">The review panel has carefully analyzed the methodology, statistical power, and alignment with the National Research Strategy of Qatar. The overall assessment indicates a high level of scientific rigor, though specific modifications are required regarding data privacy protocols and local community engagement strategies.</w:t>
      </w:r>
    </w:p>
    <w:bookmarkEnd w:id="21"/>
    <w:bookmarkStart w:id="22" w:name="evaluation-of-scientific-merit"/>
    <w:p>
      <w:pPr>
        <w:pStyle w:val="Heading2"/>
      </w:pPr>
      <w:r>
        <w:t xml:space="preserve">2. Evaluation of Scientific Merit</w:t>
      </w:r>
    </w:p>
    <w:p>
      <w:pPr>
        <w:pStyle w:val="FirstParagraph"/>
      </w:pPr>
      <w:r>
        <w:t xml:space="preserve">The</w:t>
      </w:r>
      <w:r>
        <w:t xml:space="preserve"> </w:t>
      </w:r>
      <w:r>
        <w:rPr>
          <w:bCs/>
          <w:b/>
        </w:rPr>
        <w:t xml:space="preserve">Medical Researcher</w:t>
      </w:r>
      <w:r>
        <w:t xml:space="preserve"> </w:t>
      </w:r>
      <w:r>
        <w:t xml:space="preserve">has demonstrated a profound understanding of the current literature surrounding metabolic disorders. The proposal effectively identifies a gap in existing research, specifically focusing on the intersection of genetic predisposition and environmental factors unique to the climate and lifestyle in</w:t>
      </w:r>
      <w:r>
        <w:t xml:space="preserve"> </w:t>
      </w:r>
      <w:r>
        <w:rPr>
          <w:bCs/>
          <w:b/>
        </w:rPr>
        <w:t xml:space="preserve">Qatar Doha</w:t>
      </w:r>
      <w:r>
        <w:t xml:space="preserve">. The hypothesis is clearly articulated and is supported by robust preliminary data collected from local clinics.</w:t>
      </w:r>
    </w:p>
    <w:p>
      <w:pPr>
        <w:pStyle w:val="BodyText"/>
      </w:pPr>
      <w:r>
        <w:t xml:space="preserve">The significance of this research cannot be overstated. As Qatar continues to diversify its healthcare infrastructure, generating localized data is crucial. This study contributes directly to the national health goals by providing actionable insights that can inform public health policy. The</w:t>
      </w:r>
      <w:r>
        <w:t xml:space="preserve"> </w:t>
      </w:r>
      <w:r>
        <w:rPr>
          <w:bCs/>
          <w:b/>
        </w:rPr>
        <w:t xml:space="preserve">Peer Review Report</w:t>
      </w:r>
      <w:r>
        <w:t xml:space="preserve"> </w:t>
      </w:r>
      <w:r>
        <w:t xml:space="preserve">commends the researcher for integrating advanced genomic sequencing techniques with traditional epidemiological methods, ensuring a comprehensive analysis.</w:t>
      </w:r>
    </w:p>
    <w:bookmarkEnd w:id="22"/>
    <w:bookmarkStart w:id="23" w:name="methodology-and-feasibility"/>
    <w:p>
      <w:pPr>
        <w:pStyle w:val="Heading2"/>
      </w:pPr>
      <w:r>
        <w:t xml:space="preserve">3. Methodology and Feasibility</w:t>
      </w:r>
    </w:p>
    <w:p>
      <w:pPr>
        <w:pStyle w:val="FirstParagraph"/>
      </w:pPr>
      <w:r>
        <w:t xml:space="preserve">The methodological framework proposed by the</w:t>
      </w:r>
      <w:r>
        <w:t xml:space="preserve"> </w:t>
      </w:r>
      <w:r>
        <w:rPr>
          <w:bCs/>
          <w:b/>
        </w:rPr>
        <w:t xml:space="preserve">Medical Researcher</w:t>
      </w:r>
      <w:r>
        <w:t xml:space="preserve"> </w:t>
      </w:r>
      <w:r>
        <w:t xml:space="preserve">is sound and appropriate for the study objectives. The sample size calculation is statistically valid, ensuring sufficient power to detect significant associations. The recruitment strategy leverages existing patient databases within major healthcare facilities in Doha, which enhances the feasibility of the project.</w:t>
      </w:r>
    </w:p>
    <w:p>
      <w:pPr>
        <w:pStyle w:val="BodyText"/>
      </w:pPr>
      <w:r>
        <w:t xml:space="preserve">However, the review panel notes a potential logistical challenge regarding the long-term follow-up of participants. Given the transient nature of the expatriate workforce in</w:t>
      </w:r>
      <w:r>
        <w:t xml:space="preserve"> </w:t>
      </w:r>
      <w:r>
        <w:rPr>
          <w:bCs/>
          <w:b/>
        </w:rPr>
        <w:t xml:space="preserve">Qatar Doha</w:t>
      </w:r>
      <w:r>
        <w:t xml:space="preserve">, attrition rates could be high. The</w:t>
      </w:r>
      <w:r>
        <w:t xml:space="preserve"> </w:t>
      </w:r>
      <w:r>
        <w:rPr>
          <w:bCs/>
          <w:b/>
        </w:rPr>
        <w:t xml:space="preserve">Peer Review Report</w:t>
      </w:r>
      <w:r>
        <w:t xml:space="preserve"> </w:t>
      </w:r>
      <w:r>
        <w:t xml:space="preserve">recommends that the researcher implement a more robust retention strategy, such as digital health monitoring tools or incentives aligned with local cultural preferences, to mitigate this risk.</w:t>
      </w:r>
    </w:p>
    <w:p>
      <w:pPr>
        <w:pStyle w:val="BodyText"/>
      </w:pPr>
      <w:r>
        <w:t xml:space="preserve">Furthermore, the collaboration with local institutions, such as Qatar University and Sidra Medicine, is well-defined. This interdisciplinary approach strengthens the project's feasibility and ensures access to necessary resources and expertise.</w:t>
      </w:r>
    </w:p>
    <w:bookmarkEnd w:id="23"/>
    <w:bookmarkStart w:id="24" w:name="ethical-considerations-and-compliance"/>
    <w:p>
      <w:pPr>
        <w:pStyle w:val="Heading2"/>
      </w:pPr>
      <w:r>
        <w:t xml:space="preserve">4. Ethical Considerations and Compliance</w:t>
      </w:r>
    </w:p>
    <w:p>
      <w:pPr>
        <w:pStyle w:val="FirstParagraph"/>
      </w:pPr>
      <w:r>
        <w:t xml:space="preserve">Ethical compliance is a paramount concern in any medical research conducted in</w:t>
      </w:r>
      <w:r>
        <w:t xml:space="preserve"> </w:t>
      </w:r>
      <w:r>
        <w:rPr>
          <w:bCs/>
          <w:b/>
        </w:rPr>
        <w:t xml:space="preserve">Qatar Doha</w:t>
      </w:r>
      <w:r>
        <w:t xml:space="preserve">. The</w:t>
      </w:r>
      <w:r>
        <w:t xml:space="preserve"> </w:t>
      </w:r>
      <w:r>
        <w:rPr>
          <w:bCs/>
          <w:b/>
        </w:rPr>
        <w:t xml:space="preserve">Medical Researcher</w:t>
      </w:r>
      <w:r>
        <w:t xml:space="preserve"> </w:t>
      </w:r>
      <w:r>
        <w:t xml:space="preserve">has submitted a detailed ethics application that addresses informed consent, confidentiality, and data protection. The proposal aligns with the Declaration of Helsinki and the specific regulations set forth by the Qatar BioBank.</w:t>
      </w:r>
    </w:p>
    <w:p>
      <w:pPr>
        <w:pStyle w:val="BodyText"/>
      </w:pPr>
      <w:r>
        <w:t xml:space="preserve">The</w:t>
      </w:r>
      <w:r>
        <w:t xml:space="preserve"> </w:t>
      </w:r>
      <w:r>
        <w:rPr>
          <w:bCs/>
          <w:b/>
        </w:rPr>
        <w:t xml:space="preserve">Peer Review Report</w:t>
      </w:r>
      <w:r>
        <w:t xml:space="preserve"> </w:t>
      </w:r>
      <w:r>
        <w:t xml:space="preserve">highlights the need for enhanced cultural sensitivity in the informed consent process. Given the diverse demographic makeup of Doha, consent forms must be available in multiple languages and tailored to respect local customs and religious beliefs. Additionally, the data management plan must ensure strict adherence to Qatar's data sovereignty laws, ensuring that all genomic data remains stored within the country's secure servers.</w:t>
      </w:r>
    </w:p>
    <w:bookmarkEnd w:id="24"/>
    <w:bookmarkStart w:id="25" w:name="impact-and-relevance-to-qatar-doha"/>
    <w:p>
      <w:pPr>
        <w:pStyle w:val="Heading2"/>
      </w:pPr>
      <w:r>
        <w:t xml:space="preserve">5. Impact and Relevance to Qatar Doha</w:t>
      </w:r>
    </w:p>
    <w:p>
      <w:pPr>
        <w:pStyle w:val="FirstParagraph"/>
      </w:pPr>
      <w:r>
        <w:t xml:space="preserve">The proposed research holds significant potential for impact within the region. By focusing on metabolic syndrome, the</w:t>
      </w:r>
      <w:r>
        <w:t xml:space="preserve"> </w:t>
      </w:r>
      <w:r>
        <w:rPr>
          <w:bCs/>
          <w:b/>
        </w:rPr>
        <w:t xml:space="preserve">Medical Researcher</w:t>
      </w:r>
      <w:r>
        <w:t xml:space="preserve"> </w:t>
      </w:r>
      <w:r>
        <w:t xml:space="preserve">addresses a critical public health issue that affects both the local Qatari population and the large expatriate community. The findings will be instrumental in shaping preventive healthcare strategies and reducing the burden of chronic diseases on the healthcare system in</w:t>
      </w:r>
      <w:r>
        <w:t xml:space="preserve"> </w:t>
      </w:r>
      <w:r>
        <w:rPr>
          <w:bCs/>
          <w:b/>
        </w:rPr>
        <w:t xml:space="preserve">Qatar Doha</w:t>
      </w:r>
      <w:r>
        <w:t xml:space="preserve">.</w:t>
      </w:r>
    </w:p>
    <w:p>
      <w:pPr>
        <w:pStyle w:val="BodyText"/>
      </w:pPr>
      <w:r>
        <w:t xml:space="preserve">Moreover, this study supports Qatar's vision of becoming a global hub for medical research and innovation. The publication of results in high-impact international journals will enhance the country's scientific reputation and attract further investment in health sciences. The</w:t>
      </w:r>
      <w:r>
        <w:t xml:space="preserve"> </w:t>
      </w:r>
      <w:r>
        <w:rPr>
          <w:bCs/>
          <w:b/>
        </w:rPr>
        <w:t xml:space="preserve">Peer Review Report</w:t>
      </w:r>
      <w:r>
        <w:t xml:space="preserve"> </w:t>
      </w:r>
      <w:r>
        <w:t xml:space="preserve">strongly endorses the project for its alignment with national priorities and its potential to deliver tangible health benefits.</w:t>
      </w:r>
    </w:p>
    <w:bookmarkEnd w:id="25"/>
    <w:bookmarkStart w:id="26" w:name="overall-rating-and-recommendation"/>
    <w:p>
      <w:pPr>
        <w:pStyle w:val="Heading2"/>
      </w:pPr>
      <w:r>
        <w:t xml:space="preserve">6. Overall Rating and Recommendation</w:t>
      </w:r>
    </w:p>
    <w:p>
      <w:pPr>
        <w:pStyle w:val="FirstParagraph"/>
      </w:pPr>
      <w:r>
        <w:t xml:space="preserve">Scientific Originality:</w:t>
      </w:r>
      <w:r>
        <w:t xml:space="preserve"> </w:t>
      </w:r>
      <w:r>
        <w:t xml:space="preserve">9/10</w:t>
      </w:r>
    </w:p>
    <w:p>
      <w:pPr>
        <w:pStyle w:val="BodyText"/>
      </w:pPr>
      <w:r>
        <w:t xml:space="preserve">Methodological Rigor:</w:t>
      </w:r>
      <w:r>
        <w:t xml:space="preserve"> </w:t>
      </w:r>
      <w:r>
        <w:t xml:space="preserve">8/10</w:t>
      </w:r>
    </w:p>
    <w:p>
      <w:pPr>
        <w:pStyle w:val="BodyText"/>
      </w:pPr>
      <w:r>
        <w:t xml:space="preserve">Feasibility in Qatar Doha:</w:t>
      </w:r>
      <w:r>
        <w:t xml:space="preserve"> </w:t>
      </w:r>
      <w:r>
        <w:t xml:space="preserve">8/10</w:t>
      </w:r>
    </w:p>
    <w:p>
      <w:pPr>
        <w:pStyle w:val="BodyText"/>
      </w:pPr>
      <w:r>
        <w:t xml:space="preserve">Ethical Compliance:</w:t>
      </w:r>
      <w:r>
        <w:t xml:space="preserve"> </w:t>
      </w:r>
      <w:r>
        <w:t xml:space="preserve">9/10</w:t>
      </w:r>
    </w:p>
    <w:p>
      <w:pPr>
        <w:pStyle w:val="BodyText"/>
      </w:pPr>
      <w:r>
        <w:t xml:space="preserve">Overall Score:</w:t>
      </w:r>
      <w:r>
        <w:t xml:space="preserve"> </w:t>
      </w:r>
      <w:r>
        <w:t xml:space="preserve">8.5/10</w:t>
      </w:r>
    </w:p>
    <w:p>
      <w:pPr>
        <w:pStyle w:val="BodyText"/>
      </w:pPr>
      <w:r>
        <w:t xml:space="preserve">Based on the comprehensive evaluation detailed in this</w:t>
      </w:r>
      <w:r>
        <w:t xml:space="preserve"> </w:t>
      </w:r>
      <w:r>
        <w:rPr>
          <w:bCs/>
          <w:b/>
        </w:rPr>
        <w:t xml:space="preserve">Peer Review Report</w:t>
      </w:r>
      <w:r>
        <w:t xml:space="preserve">, the panel recommends the</w:t>
      </w:r>
      <w:r>
        <w:t xml:space="preserve"> </w:t>
      </w:r>
      <w:r>
        <w:rPr>
          <w:bCs/>
          <w:b/>
        </w:rPr>
        <w:t xml:space="preserve">approval</w:t>
      </w:r>
      <w:r>
        <w:t xml:space="preserve"> </w:t>
      </w:r>
      <w:r>
        <w:t xml:space="preserve">of the research proposal submitted by the</w:t>
      </w:r>
      <w:r>
        <w:t xml:space="preserve"> </w:t>
      </w:r>
      <w:r>
        <w:rPr>
          <w:bCs/>
          <w:b/>
        </w:rPr>
        <w:t xml:space="preserve">Medical Researcher</w:t>
      </w:r>
      <w:r>
        <w:t xml:space="preserve">, subject to the minor revisions outlined in Section 3 and Section 4. The project demonstrates exceptional promise and aligns perfectly with the strategic health research goals of</w:t>
      </w:r>
      <w:r>
        <w:t xml:space="preserve"> </w:t>
      </w:r>
      <w:r>
        <w:rPr>
          <w:bCs/>
          <w:b/>
        </w:rPr>
        <w:t xml:space="preserve">Qatar Doha</w:t>
      </w:r>
      <w:r>
        <w:t xml:space="preserve">.</w:t>
      </w:r>
    </w:p>
    <w:bookmarkEnd w:id="26"/>
    <w:p>
      <w:pPr>
        <w:pStyle w:val="BodyText"/>
      </w:pPr>
      <w:r>
        <w:rPr>
          <w:bCs/>
          <w:b/>
        </w:rPr>
        <w:t xml:space="preserve">Dr. Ahmed Al-Thani</w:t>
      </w:r>
      <w:r>
        <w:br/>
      </w:r>
      <w:r>
        <w:t xml:space="preserve">Lead Reviewer</w:t>
      </w:r>
      <w:r>
        <w:br/>
      </w:r>
      <w:r>
        <w:t xml:space="preserve">Qatar National Research Fund</w:t>
      </w:r>
    </w:p>
    <w:p>
      <w:pPr>
        <w:pStyle w:val="BodyText"/>
      </w:pPr>
      <w:r>
        <w:rPr>
          <w:bCs/>
          <w:b/>
        </w:rPr>
        <w:t xml:space="preserve">Dr. Sarah Johnson</w:t>
      </w:r>
      <w:r>
        <w:br/>
      </w:r>
      <w:r>
        <w:t xml:space="preserve">Senior Reviewer</w:t>
      </w:r>
      <w:r>
        <w:br/>
      </w:r>
      <w:r>
        <w:t xml:space="preserve">Weill Cornell Medicine-Qatar</w:t>
      </w:r>
    </w:p>
    <w:p>
      <w:pPr>
        <w:pStyle w:val="BodyText"/>
      </w:pPr>
      <w:r>
        <w:t xml:space="preserve">Confidential Document. This Peer Review Report is intended solely for the use of the authorized recipients. Unauthorized distribution is prohibited.</w:t>
      </w:r>
    </w:p>
    <w:p>
      <w:pPr>
        <w:pStyle w:val="BodyText"/>
      </w:pPr>
      <w:r>
        <w:t xml:space="preserve">© 2023 Qatar Research Ethics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 Qatar Doha</dc:title>
  <dc:creator/>
  <dc:language>en</dc:language>
  <cp:keywords/>
  <dcterms:created xsi:type="dcterms:W3CDTF">2026-10-10T06:32:27Z</dcterms:created>
  <dcterms:modified xsi:type="dcterms:W3CDTF">2026-10-10T06:32:27Z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