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Research Output</w:t>
      </w:r>
    </w:p>
    <w:p>
      <w:pPr>
        <w:pStyle w:val="BodyText"/>
      </w:pPr>
      <w:r>
        <w:rPr>
          <w:bCs/>
          <w:b/>
        </w:rPr>
        <w:t xml:space="preserve">Location:</w:t>
      </w:r>
      <w:r>
        <w:t xml:space="preserve"> </w:t>
      </w:r>
      <w:r>
        <w:t xml:space="preserve">Riyadh, Saudi Arabia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Performance Assessment</w:t>
      </w:r>
    </w:p>
    <w:p>
      <w:pPr>
        <w:pStyle w:val="BodyText"/>
      </w:pPr>
      <w:r>
        <w:rPr>
          <w:bCs/>
          <w:b/>
        </w:rPr>
        <w:t xml:space="preserve">Researcher Name:</w:t>
      </w:r>
      <w:r>
        <w:t xml:space="preserve"> </w:t>
      </w:r>
      <w:r>
        <w:t xml:space="preserve">Dr. [Name Redacted]</w:t>
      </w:r>
    </w:p>
    <w:p>
      <w:pPr>
        <w:pStyle w:val="BodyText"/>
      </w:pPr>
      <w:r>
        <w:rPr>
          <w:bCs/>
          <w:b/>
        </w:rPr>
        <w:t xml:space="preserve">Institution:</w:t>
      </w:r>
      <w:r>
        <w:t xml:space="preserve"> </w:t>
      </w:r>
      <w:r>
        <w:t xml:space="preserve">[Institution Name], Riyadh</w:t>
      </w:r>
    </w:p>
    <w:p>
      <w:pPr>
        <w:pStyle w:val="BodyText"/>
      </w:pPr>
      <w:r>
        <w:rPr>
          <w:bCs/>
          <w:b/>
        </w:rPr>
        <w:t xml:space="preserve">Department:</w:t>
      </w:r>
      <w:r>
        <w:t xml:space="preserve"> </w:t>
      </w:r>
      <w:r>
        <w:t xml:space="preserve">Clinical Research &amp; Innovation</w:t>
      </w:r>
    </w:p>
    <w:p>
      <w:pPr>
        <w:pStyle w:val="BodyText"/>
      </w:pPr>
      <w:r>
        <w:rPr>
          <w:bCs/>
          <w:b/>
        </w:rPr>
        <w:t xml:space="preserve">Reviewer:</w:t>
      </w:r>
      <w:r>
        <w:t xml:space="preserve"> </w:t>
      </w:r>
      <w:r>
        <w:t xml:space="preserve">Dr. [Reviewer Name], Senior Faculty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scientific output, and ethical adherence of the designated</w:t>
      </w:r>
      <w:r>
        <w:t xml:space="preserve"> </w:t>
      </w:r>
      <w:r>
        <w:rPr>
          <w:bCs/>
          <w:b/>
        </w:rPr>
        <w:t xml:space="preserve">Medical Researcher</w:t>
      </w:r>
      <w:r>
        <w:t xml:space="preserve"> </w:t>
      </w:r>
      <w:r>
        <w:t xml:space="preserve">based in</w:t>
      </w:r>
      <w:r>
        <w:t xml:space="preserve"> </w:t>
      </w:r>
      <w:r>
        <w:rPr>
          <w:bCs/>
          <w:b/>
        </w:rPr>
        <w:t xml:space="preserve">Saudi Arabia Riyadh</w:t>
      </w:r>
      <w:r>
        <w:t xml:space="preserve">. The review process aligns with the rigorous standards set by the Saudi Commission for Health Specialties (SCFHS) and the broader objectives of Vision 2030, which emphasizes the advancement of healthcare and scientific research within the Kingdom.</w:t>
      </w:r>
    </w:p>
    <w:p>
      <w:pPr>
        <w:pStyle w:val="BodyText"/>
      </w:pPr>
      <w:r>
        <w:t xml:space="preserve">The primary objective of this assessment is to determine the researcher's contribution to the medical community, the quality of their publications, and their ability to navigate the specific regulatory and cultural landscape of Riyadh. The findings indicate a high level of competence, with specific areas identified for continued professional development to ensure alignment with international best practices and local health priorities.</w:t>
      </w:r>
    </w:p>
    <w:bookmarkEnd w:id="21"/>
    <w:bookmarkStart w:id="22" w:name="X630e184282ea0970136550138d74b7eb21f27a5"/>
    <w:p>
      <w:pPr>
        <w:pStyle w:val="Heading2"/>
      </w:pPr>
      <w:r>
        <w:t xml:space="preserve">2. Scientific Output and Quality of Research</w:t>
      </w:r>
    </w:p>
    <w:p>
      <w:pPr>
        <w:pStyle w:val="FirstParagraph"/>
      </w:pPr>
      <w:r>
        <w:t xml:space="preserve">The core function of a</w:t>
      </w:r>
      <w:r>
        <w:t xml:space="preserve"> </w:t>
      </w:r>
      <w:r>
        <w:rPr>
          <w:bCs/>
          <w:b/>
        </w:rPr>
        <w:t xml:space="preserve">Medical Researcher</w:t>
      </w:r>
      <w:r>
        <w:t xml:space="preserve"> </w:t>
      </w:r>
      <w:r>
        <w:t xml:space="preserve">is the generation of novel, reliable, and applicable knowledge. During the review period, the subject demonstrated a robust commitment to scientific inquiry. The volume of publications submitted to peer-reviewed journals has increased by 15% compared to the previous cycle.</w:t>
      </w:r>
    </w:p>
    <w:p>
      <w:pPr>
        <w:pStyle w:val="BodyText"/>
      </w:pPr>
      <w:r>
        <w:t xml:space="preserve">Notably, the research topics selected are highly relevant to the epidemiological profile of</w:t>
      </w:r>
      <w:r>
        <w:t xml:space="preserve"> </w:t>
      </w:r>
      <w:r>
        <w:rPr>
          <w:bCs/>
          <w:b/>
        </w:rPr>
        <w:t xml:space="preserve">Saudi Arabia Riyadh</w:t>
      </w:r>
      <w:r>
        <w:t xml:space="preserve">. The researcher has focused significantly on non-communicable diseases prevalent in the region, such as diabetes and cardiovascular health. This localization of research is critical for developing targeted interventions that serve the local population. The methodology employed in these studies adheres to strict statistical standards, ensuring that the data collected is both valid and reproducible.</w:t>
      </w:r>
    </w:p>
    <w:p>
      <w:pPr>
        <w:pStyle w:val="BodyText"/>
      </w:pPr>
      <w:r>
        <w:t xml:space="preserve">However, the</w:t>
      </w:r>
      <w:r>
        <w:t xml:space="preserve"> </w:t>
      </w:r>
      <w:r>
        <w:rPr>
          <w:bCs/>
          <w:b/>
        </w:rPr>
        <w:t xml:space="preserve">Peer Review Report</w:t>
      </w:r>
      <w:r>
        <w:t xml:space="preserve"> </w:t>
      </w:r>
      <w:r>
        <w:t xml:space="preserve">notes that while the quantity of output is satisfactory, the impact factor of the journals selected for publication could be improved. It is recommended that the researcher aims for higher-tier international journals to enhance the global visibility of research conducted in Riyadh.</w:t>
      </w:r>
    </w:p>
    <w:bookmarkEnd w:id="22"/>
    <w:bookmarkStart w:id="23" w:name="X09ba96c5837e590dcbfb7ffd0f7c2db166527cb"/>
    <w:p>
      <w:pPr>
        <w:pStyle w:val="Heading2"/>
      </w:pPr>
      <w:r>
        <w:t xml:space="preserve">3. Ethical Compliance and Regulatory Adherence</w:t>
      </w:r>
    </w:p>
    <w:p>
      <w:pPr>
        <w:pStyle w:val="FirstParagraph"/>
      </w:pPr>
      <w:r>
        <w:t xml:space="preserve">Ethical integrity is paramount in medical research. In the context of</w:t>
      </w:r>
      <w:r>
        <w:t xml:space="preserve"> </w:t>
      </w:r>
      <w:r>
        <w:rPr>
          <w:bCs/>
          <w:b/>
        </w:rPr>
        <w:t xml:space="preserve">Saudi Arabia Riyadh</w:t>
      </w:r>
      <w:r>
        <w:t xml:space="preserve">, researchers must navigate a complex framework of regulations that balances international ethical standards with local cultural and religious values.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maintained full compliance with the Institutional Review Board (IRB) guidelines.</w:t>
      </w:r>
    </w:p>
    <w:p>
      <w:pPr>
        <w:pStyle w:val="BodyText"/>
      </w:pPr>
      <w:r>
        <w:t xml:space="preserve">Specific attention was paid to patient consent processes and data privacy. The researcher has successfully implemented protocols that respect the privacy of participants in accordance with the Saudi Data and AI Authority (SDAIA) regulations. Furthermore, the handling of sensitive medical data has been conducted with the utmost confidentiality, reflecting a deep understanding of the legal requirements within the Kingdom.</w:t>
      </w:r>
    </w:p>
    <w:p>
      <w:pPr>
        <w:pStyle w:val="BodyText"/>
      </w:pPr>
      <w:r>
        <w:t xml:space="preserve">The review also assessed the researcher's adherence to Good Clinical Practice (GCP). No violations were recorded during the audit of ongoing clinical trials. The researcher demonstrated a proactive approach to ethical dilemmas, ensuring that all study designs were culturally sensitive and appropriate for the diverse demographic of Riyadh.</w:t>
      </w:r>
    </w:p>
    <w:bookmarkEnd w:id="23"/>
    <w:bookmarkStart w:id="24" w:name="collaboration-and-leadership"/>
    <w:p>
      <w:pPr>
        <w:pStyle w:val="Heading2"/>
      </w:pPr>
      <w:r>
        <w:t xml:space="preserve">4. Collaboration and Leadership</w:t>
      </w:r>
    </w:p>
    <w:p>
      <w:pPr>
        <w:pStyle w:val="FirstParagraph"/>
      </w:pPr>
      <w:r>
        <w:t xml:space="preserve">Modern medical research is inherently collaborative. This</w:t>
      </w:r>
      <w:r>
        <w:t xml:space="preserve"> </w:t>
      </w:r>
      <w:r>
        <w:rPr>
          <w:bCs/>
          <w:b/>
        </w:rPr>
        <w:t xml:space="preserve">Peer Review Report</w:t>
      </w:r>
      <w:r>
        <w:t xml:space="preserve"> </w:t>
      </w:r>
      <w:r>
        <w:t xml:space="preserve">evaluates the</w:t>
      </w:r>
      <w:r>
        <w:t xml:space="preserve"> </w:t>
      </w:r>
      <w:r>
        <w:rPr>
          <w:bCs/>
          <w:b/>
        </w:rPr>
        <w:t xml:space="preserve">Medical Researcher</w:t>
      </w:r>
      <w:r>
        <w:t xml:space="preserve">'s ability to work within multidisciplinary teams. The subject has shown excellent leadership skills, particularly in coordinating efforts between clinical staff, statisticians, and administrative personnel within the Riyadh healthcare ecosystem.</w:t>
      </w:r>
    </w:p>
    <w:p>
      <w:pPr>
        <w:pStyle w:val="BodyText"/>
      </w:pPr>
      <w:r>
        <w:t xml:space="preserve">A significant strength identified is the researcher's engagement with local stakeholders. By fostering partnerships with hospitals and research centers in Riyadh, the researcher has facilitated the translation of theoretical findings into practical clinical applications. This collaborative spirit is essential for the growth of the research sector in Saudi Arabia.</w:t>
      </w:r>
    </w:p>
    <w:p>
      <w:pPr>
        <w:pStyle w:val="BodyText"/>
      </w:pPr>
      <w:r>
        <w:t xml:space="preserve">Additionally, the researcher has taken on a mentorship role for junior scientists and medical students. This commitment to knowledge transfer is vital for building a sustainable research culture in the Kingdom. The feedback from mentees indicates that the researcher provides constructive guidance and fosters an environment of intellectual curiosity.</w:t>
      </w:r>
    </w:p>
    <w:bookmarkEnd w:id="24"/>
    <w:bookmarkStart w:id="25" w:name="recommendations-and-future-directions"/>
    <w:p>
      <w:pPr>
        <w:pStyle w:val="Heading2"/>
      </w:pPr>
      <w:r>
        <w:t xml:space="preserve">5. Recommendations and Future Directions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Medical Researcher</w:t>
      </w:r>
      <w:r>
        <w:t xml:space="preserve"> </w:t>
      </w:r>
      <w:r>
        <w:t xml:space="preserve">to further enhance their contribution to the scientific community in</w:t>
      </w:r>
      <w:r>
        <w:t xml:space="preserve"> </w:t>
      </w:r>
      <w:r>
        <w:rPr>
          <w:bCs/>
          <w:b/>
        </w:rPr>
        <w:t xml:space="preserve">Saudi Arabia Riyadh</w:t>
      </w:r>
      <w:r>
        <w:t xml:space="preserve">:</w:t>
      </w:r>
    </w:p>
    <w:p>
      <w:pPr>
        <w:numPr>
          <w:ilvl w:val="0"/>
          <w:numId w:val="1001"/>
        </w:numPr>
        <w:pStyle w:val="Compact"/>
      </w:pPr>
      <w:r>
        <w:rPr>
          <w:bCs/>
          <w:b/>
        </w:rPr>
        <w:t xml:space="preserve">Target High-Impact Journals:</w:t>
      </w:r>
      <w:r>
        <w:t xml:space="preserve"> </w:t>
      </w:r>
      <w:r>
        <w:t xml:space="preserve">Prioritize submission of manuscripts to top-tier international journals to increase the global recognition of research originating from Riyadh.</w:t>
      </w:r>
    </w:p>
    <w:p>
      <w:pPr>
        <w:numPr>
          <w:ilvl w:val="0"/>
          <w:numId w:val="1001"/>
        </w:numPr>
        <w:pStyle w:val="Compact"/>
      </w:pPr>
      <w:r>
        <w:rPr>
          <w:bCs/>
          <w:b/>
        </w:rPr>
        <w:t xml:space="preserve">Expand Grant Applications:</w:t>
      </w:r>
      <w:r>
        <w:t xml:space="preserve"> </w:t>
      </w:r>
      <w:r>
        <w:t xml:space="preserve">Actively seek funding from major national bodies, such as the King Abdulaziz City for Science and Technology (KACST), to support larger-scale studies.</w:t>
      </w:r>
    </w:p>
    <w:p>
      <w:pPr>
        <w:numPr>
          <w:ilvl w:val="0"/>
          <w:numId w:val="1001"/>
        </w:numPr>
        <w:pStyle w:val="Compact"/>
      </w:pPr>
      <w:r>
        <w:rPr>
          <w:bCs/>
          <w:b/>
        </w:rPr>
        <w:t xml:space="preserve">Enhance Interdisciplinary Work:</w:t>
      </w:r>
      <w:r>
        <w:t xml:space="preserve"> </w:t>
      </w:r>
      <w:r>
        <w:t xml:space="preserve">Continue to build bridges between medical research and other fields, such as data science and public policy, to address complex health challenges.</w:t>
      </w:r>
    </w:p>
    <w:p>
      <w:pPr>
        <w:numPr>
          <w:ilvl w:val="0"/>
          <w:numId w:val="1001"/>
        </w:numPr>
        <w:pStyle w:val="Compact"/>
      </w:pPr>
      <w:r>
        <w:rPr>
          <w:bCs/>
          <w:b/>
        </w:rPr>
        <w:t xml:space="preserve">Community Engagement:</w:t>
      </w:r>
      <w:r>
        <w:t xml:space="preserve"> </w:t>
      </w:r>
      <w:r>
        <w:t xml:space="preserve">Increase efforts to communicate research findings to the general public in Riyadh, promoting health literacy and awareness.</w:t>
      </w:r>
    </w:p>
    <w:p>
      <w:pPr>
        <w:pStyle w:val="FirstParagraph"/>
      </w:pPr>
      <w:r>
        <w:t xml:space="preserve">Overall Performance Rating: Excellent</w:t>
      </w:r>
    </w:p>
    <w:p>
      <w:pPr>
        <w:pStyle w:val="BodyText"/>
      </w:pPr>
      <w:r>
        <w:t xml:space="preserve">The</w:t>
      </w:r>
      <w:r>
        <w:t xml:space="preserve"> </w:t>
      </w:r>
      <w:r>
        <w:rPr>
          <w:bCs/>
          <w:b/>
        </w:rPr>
        <w:t xml:space="preserve">Medical Researcher</w:t>
      </w:r>
      <w:r>
        <w:t xml:space="preserve"> </w:t>
      </w:r>
      <w:r>
        <w:t xml:space="preserve">has demonstrated exceptional dedication, ethical rigor, and scientific capability. Their work significantly contributes to the advancement of healthcare in</w:t>
      </w:r>
      <w:r>
        <w:t xml:space="preserve"> </w:t>
      </w:r>
      <w:r>
        <w:rPr>
          <w:bCs/>
          <w:b/>
        </w:rPr>
        <w:t xml:space="preserve">Saudi Arabia Riyadh</w:t>
      </w:r>
      <w:r>
        <w:t xml:space="preserve"> </w:t>
      </w:r>
      <w:r>
        <w:t xml:space="preserve">and aligns with the strategic goals of the national health sector.</w:t>
      </w:r>
    </w:p>
    <w:p>
      <w:pPr>
        <w:pStyle w:val="BodyText"/>
      </w:pPr>
      <w:r>
        <w:rPr>
          <w:bCs/>
          <w:b/>
        </w:rPr>
        <w:t xml:space="preserve">Dr. [Reviewer Name]</w:t>
      </w:r>
      <w:r>
        <w:br/>
      </w:r>
      <w:r>
        <w:t xml:space="preserve">Senior Reviewer</w:t>
      </w:r>
      <w:r>
        <w:br/>
      </w:r>
      <w:r>
        <w:t xml:space="preserve">Department of Research Ethics</w:t>
      </w:r>
    </w:p>
    <w:p>
      <w:pPr>
        <w:pStyle w:val="BodyText"/>
      </w:pPr>
      <w:r>
        <w:rPr>
          <w:bCs/>
          <w:b/>
        </w:rPr>
        <w:t xml:space="preserve">Dr. [Researcher Name]</w:t>
      </w:r>
      <w:r>
        <w:br/>
      </w:r>
      <w:r>
        <w:t xml:space="preserve">Medical Researcher</w:t>
      </w:r>
      <w:r>
        <w:br/>
      </w:r>
      <w:r>
        <w:t xml:space="preserve">Date of Acknowledgment: __________</w:t>
      </w:r>
    </w:p>
    <w:p>
      <w:pPr>
        <w:pStyle w:val="BodyText"/>
      </w:pPr>
      <w:r>
        <w:t xml:space="preserve">This document is confidential and intended solely for the use of the individuals and entities named above. It is prepared in accordance with the standards of medical research evaluation in Saudi Arabia.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Riyadh, Saudi Arabia</dc:title>
  <dc:creator/>
  <dc:language>en</dc:language>
  <cp:keywords/>
  <dcterms:created xsi:type="dcterms:W3CDTF">2026-10-10T04:36:09Z</dcterms:created>
  <dcterms:modified xsi:type="dcterms:W3CDTF">2026-10-10T04:36:09Z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