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Evaluation of Research Competence and Professional Conduct</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PR-MAD-2023-894</w:t>
      </w:r>
    </w:p>
    <w:p>
      <w:pPr>
        <w:pStyle w:val="BodyText"/>
      </w:pPr>
      <w:r>
        <w:rPr>
          <w:bCs/>
          <w:b/>
        </w:rPr>
        <w:t xml:space="preserve">Subject Role:</w:t>
      </w:r>
      <w:r>
        <w:t xml:space="preserve"> </w:t>
      </w:r>
      <w:r>
        <w:t xml:space="preserve">Medical Researcher</w:t>
      </w:r>
    </w:p>
    <w:p>
      <w:pPr>
        <w:pStyle w:val="BodyText"/>
      </w:pPr>
      <w:r>
        <w:rPr>
          <w:bCs/>
          <w:b/>
        </w:rPr>
        <w:t xml:space="preserve">Institution:</w:t>
      </w:r>
      <w:r>
        <w:t xml:space="preserve"> </w:t>
      </w:r>
      <w:r>
        <w:t xml:space="preserve">University Hospital Complex, Madrid</w:t>
      </w:r>
    </w:p>
    <w:p>
      <w:pPr>
        <w:pStyle w:val="BodyText"/>
      </w:pPr>
      <w:r>
        <w:rPr>
          <w:bCs/>
          <w:b/>
        </w:rPr>
        <w:t xml:space="preserve">Location:</w:t>
      </w:r>
      <w:r>
        <w:t xml:space="preserve"> </w:t>
      </w:r>
      <w:r>
        <w:t xml:space="preserve">Spain Madrid</w:t>
      </w:r>
    </w:p>
    <w:p>
      <w:pPr>
        <w:pStyle w:val="BodyText"/>
      </w:pPr>
      <w:r>
        <w:rPr>
          <w:bCs/>
          <w:b/>
        </w:rPr>
        <w:t xml:space="preserve">Reviewer:</w:t>
      </w:r>
      <w:r>
        <w:t xml:space="preserve"> </w:t>
      </w:r>
      <w:r>
        <w:t xml:space="preserve">Dr. Elena Rodriguez, Senior Investigator</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scientific output, and ethical adherence of the designated Medical Researcher. The assessment is conducted within the rigorous academic and clinical framework of Spain Madrid, adhering to the standards set by the Spanish National Research Council (CSIC) and the European Commission's Horizon Europe guidelines. The primary objective of this review is to determine the researcher's suitability for continued funding, promotion, or leadership roles within the biomedical sector in the region.</w:t>
      </w:r>
    </w:p>
    <w:p>
      <w:pPr>
        <w:pStyle w:val="BodyText"/>
      </w:pPr>
      <w:r>
        <w:t xml:space="preserve">The subject has demonstrated a high level of technical proficiency in clinical trial design and data analysis. However, this report aims to provide a balanced critique, highlighting areas of excellence while identifying specific opportunities for improvement regarding interdisciplinary collaboration and regulatory compliance specific to the Spanish healthcare system.</w:t>
      </w:r>
    </w:p>
    <w:bookmarkEnd w:id="21"/>
    <w:bookmarkStart w:id="24" w:name="scientific-output-and-innovation"/>
    <w:p>
      <w:pPr>
        <w:pStyle w:val="Heading2"/>
      </w:pPr>
      <w:r>
        <w:t xml:space="preserve">2. Scientific Output and Innovation</w:t>
      </w:r>
    </w:p>
    <w:p>
      <w:pPr>
        <w:pStyle w:val="FirstParagraph"/>
      </w:pPr>
      <w:r>
        <w:t xml:space="preserve">The Medical Researcher has produced a substantial volume of work over the review period. The quality of publications in high-impact journals reflects a deep understanding of current medical challenges. Specifically, the research conducted in Spain Madrid regarding epidemiological trends in urban populations has been noted for its methodological rigor.</w:t>
      </w:r>
    </w:p>
    <w:bookmarkStart w:id="22" w:name="key-strengths"/>
    <w:p>
      <w:pPr>
        <w:pStyle w:val="Heading3"/>
      </w:pPr>
      <w:r>
        <w:t xml:space="preserve">Key Strengths:</w:t>
      </w:r>
    </w:p>
    <w:p>
      <w:pPr>
        <w:numPr>
          <w:ilvl w:val="0"/>
          <w:numId w:val="1001"/>
        </w:numPr>
        <w:pStyle w:val="Compact"/>
      </w:pPr>
      <w:r>
        <w:rPr>
          <w:bCs/>
          <w:b/>
        </w:rPr>
        <w:t xml:space="preserve">Publication Record:</w:t>
      </w:r>
      <w:r>
        <w:t xml:space="preserve"> </w:t>
      </w:r>
      <w:r>
        <w:t xml:space="preserve">The researcher has maintained a consistent output of peer-reviewed articles, contributing significantly to the scientific community's knowledge base.</w:t>
      </w:r>
    </w:p>
    <w:p>
      <w:pPr>
        <w:numPr>
          <w:ilvl w:val="0"/>
          <w:numId w:val="1001"/>
        </w:numPr>
        <w:pStyle w:val="Compact"/>
      </w:pPr>
      <w:r>
        <w:rPr>
          <w:bCs/>
          <w:b/>
        </w:rPr>
        <w:t xml:space="preserve">Innovation:</w:t>
      </w:r>
      <w:r>
        <w:t xml:space="preserve"> </w:t>
      </w:r>
      <w:r>
        <w:t xml:space="preserve">The integration of novel statistical models into traditional clinical studies demonstrates a forward-thinking approach to medical inquiry.</w:t>
      </w:r>
    </w:p>
    <w:p>
      <w:pPr>
        <w:numPr>
          <w:ilvl w:val="0"/>
          <w:numId w:val="1001"/>
        </w:numPr>
        <w:pStyle w:val="Compact"/>
      </w:pPr>
      <w:r>
        <w:rPr>
          <w:bCs/>
          <w:b/>
        </w:rPr>
        <w:t xml:space="preserve">Grant Acquisition:</w:t>
      </w:r>
      <w:r>
        <w:t xml:space="preserve"> </w:t>
      </w:r>
      <w:r>
        <w:t xml:space="preserve">Successful acquisition of regional grants from the Community of Madrid indicates strong proposal writing skills and the ability to align research goals with regional health priorities.</w:t>
      </w:r>
    </w:p>
    <w:bookmarkEnd w:id="22"/>
    <w:bookmarkStart w:id="23" w:name="areas-for-improvement"/>
    <w:p>
      <w:pPr>
        <w:pStyle w:val="Heading3"/>
      </w:pPr>
      <w:r>
        <w:t xml:space="preserve">Areas for Improvement:</w:t>
      </w:r>
    </w:p>
    <w:p>
      <w:pPr>
        <w:numPr>
          <w:ilvl w:val="0"/>
          <w:numId w:val="1002"/>
        </w:numPr>
        <w:pStyle w:val="Compact"/>
      </w:pPr>
      <w:r>
        <w:rPr>
          <w:bCs/>
          <w:b/>
        </w:rPr>
        <w:t xml:space="preserve">Open Science Practices:</w:t>
      </w:r>
      <w:r>
        <w:t xml:space="preserve"> </w:t>
      </w:r>
      <w:r>
        <w:t xml:space="preserve">While data integrity is maintained, the researcher should adopt more robust open-access data sharing protocols, which are increasingly mandated by funding bodies in Spain.</w:t>
      </w:r>
    </w:p>
    <w:p>
      <w:pPr>
        <w:numPr>
          <w:ilvl w:val="0"/>
          <w:numId w:val="1002"/>
        </w:numPr>
        <w:pStyle w:val="Compact"/>
      </w:pPr>
      <w:r>
        <w:rPr>
          <w:bCs/>
          <w:b/>
        </w:rPr>
        <w:t xml:space="preserve">Interdisciplinary Scope:</w:t>
      </w:r>
      <w:r>
        <w:t xml:space="preserve"> </w:t>
      </w:r>
      <w:r>
        <w:t xml:space="preserve">There is a need to broaden collaboration beyond pure medicine, engaging more with bioinformatics and public policy experts based in Madrid to enhance the translational impact of the research.</w:t>
      </w:r>
    </w:p>
    <w:bookmarkEnd w:id="23"/>
    <w:bookmarkEnd w:id="24"/>
    <w:bookmarkStart w:id="25" w:name="methodological-rigor-and-data-integrity"/>
    <w:p>
      <w:pPr>
        <w:pStyle w:val="Heading2"/>
      </w:pPr>
      <w:r>
        <w:t xml:space="preserve">3. Methodological Rigor and Data Integrity</w:t>
      </w:r>
    </w:p>
    <w:p>
      <w:pPr>
        <w:pStyle w:val="FirstParagraph"/>
      </w:pPr>
      <w:r>
        <w:t xml:space="preserve">In the context of medical research, the validity of data is paramount. This review examined the protocols used by the Medical Researcher during recent clinical trials conducted in Madrid. The adherence to Good Clinical Practice (GCP) guidelines was found to be exemplary. The researcher demonstrated meticulous attention to detail in patient recruitment, informed consent processes, and data anonymization, ensuring full compliance with the General Data Protection Regulation (GDPR) as enforced in Spain.</w:t>
      </w:r>
    </w:p>
    <w:p>
      <w:pPr>
        <w:pStyle w:val="BodyText"/>
      </w:pPr>
      <w:r>
        <w:t xml:space="preserve">However, the review identified minor inconsistencies in the documentation of adverse events in early-phase trials. While these did not compromise the overall safety profile of the studies, they highlight a need for stricter internal auditing processes. The researcher is advised to implement a double-verification system for data entry to ensure absolute accuracy, a standard expected of senior investigators in Spain Madrid.</w:t>
      </w:r>
    </w:p>
    <w:bookmarkEnd w:id="25"/>
    <w:bookmarkStart w:id="26" w:name="X6791cc610dabdca2d7729e72f17608ce3805386"/>
    <w:p>
      <w:pPr>
        <w:pStyle w:val="Heading2"/>
      </w:pPr>
      <w:r>
        <w:t xml:space="preserve">4. Ethical Compliance and Professional Conduct</w:t>
      </w:r>
    </w:p>
    <w:p>
      <w:pPr>
        <w:pStyle w:val="FirstParagraph"/>
      </w:pPr>
      <w:r>
        <w:t xml:space="preserve">Ethical conduct is the cornerstone of medical research. The subject has consistently upheld the highest ethical standards, respecting patient autonomy and confidentiality. The review confirms that all research activities were approved by the relevant Ethics Committees in Madrid prior to initiation.</w:t>
      </w:r>
    </w:p>
    <w:p>
      <w:pPr>
        <w:pStyle w:val="BodyText"/>
      </w:pPr>
      <w:r>
        <w:t xml:space="preserve">Furthermore, the Medical Researcher has displayed professional integrity in authorship attribution, ensuring that all contributors are appropriately recognized. This is particularly important in the collaborative environment of Spanish research institutions. The researcher has also actively participated in continuing medical education (CME) activities, staying updated on the latest ethical guidelines and regulatory changes affecting research in Spain.</w:t>
      </w:r>
    </w:p>
    <w:bookmarkEnd w:id="26"/>
    <w:bookmarkStart w:id="27" w:name="collaboration-and-mentorship"/>
    <w:p>
      <w:pPr>
        <w:pStyle w:val="Heading2"/>
      </w:pPr>
      <w:r>
        <w:t xml:space="preserve">5. Collaboration and Mentorship</w:t>
      </w:r>
    </w:p>
    <w:p>
      <w:pPr>
        <w:pStyle w:val="FirstParagraph"/>
      </w:pPr>
      <w:r>
        <w:t xml:space="preserve">A critical aspect of this Peer Review Report is the evaluation of the researcher's role within the broader scientific community. The Medical Researcher has been an active participant in departmental meetings and has contributed to the strategic planning of the research unit.</w:t>
      </w:r>
    </w:p>
    <w:p>
      <w:pPr>
        <w:pStyle w:val="BodyText"/>
      </w:pPr>
      <w:r>
        <w:t xml:space="preserve">Regarding mentorship, the researcher has provided guidance to junior staff and medical students. Feedback from mentees suggests a supportive and knowledgeable approach. However, to further enhance their leadership profile in Spain Madrid, the researcher should take a more proactive role in organizing workshops and seminars that foster collaboration between academic institutions and clinical hospitals in the region.</w:t>
      </w:r>
    </w:p>
    <w:bookmarkEnd w:id="27"/>
    <w:bookmarkStart w:id="30" w:name="overall-assessment-and-recommendations"/>
    <w:p>
      <w:pPr>
        <w:pStyle w:val="Heading2"/>
      </w:pPr>
      <w:r>
        <w:t xml:space="preserve">6. Overall Assessment and Recommendations</w:t>
      </w:r>
    </w:p>
    <w:bookmarkStart w:id="28" w:name="performance-rating-highly-satisfactory"/>
    <w:p>
      <w:pPr>
        <w:pStyle w:val="Heading3"/>
      </w:pPr>
      <w:r>
        <w:t xml:space="preserve">Performance Rating: Highly Satisfactory</w:t>
      </w:r>
    </w:p>
    <w:p>
      <w:pPr>
        <w:pStyle w:val="FirstParagraph"/>
      </w:pPr>
      <w:r>
        <w:t xml:space="preserve">Based on the comprehensive evaluation of scientific output, methodological rigor, ethical compliance, and professional conduct, the Medical Researcher is deemed to be performing at a level that exceeds expectations for their current position.</w:t>
      </w:r>
    </w:p>
    <w:bookmarkEnd w:id="28"/>
    <w:bookmarkStart w:id="29" w:name="strategic-recommendations"/>
    <w:p>
      <w:pPr>
        <w:pStyle w:val="Heading3"/>
      </w:pPr>
      <w:r>
        <w:t xml:space="preserve">Strategic Recommendations:</w:t>
      </w:r>
    </w:p>
    <w:p>
      <w:pPr>
        <w:numPr>
          <w:ilvl w:val="0"/>
          <w:numId w:val="1003"/>
        </w:numPr>
        <w:pStyle w:val="Compact"/>
      </w:pPr>
      <w:r>
        <w:rPr>
          <w:bCs/>
          <w:b/>
        </w:rPr>
        <w:t xml:space="preserve">Enhance Regulatory Knowledge:</w:t>
      </w:r>
      <w:r>
        <w:t xml:space="preserve"> </w:t>
      </w:r>
      <w:r>
        <w:t xml:space="preserve">Deepen understanding of the specific nuances of the Spanish Agency of Medicines and Medical Devices (AEMPS) regulations to streamline future clinical trial approvals.</w:t>
      </w:r>
    </w:p>
    <w:p>
      <w:pPr>
        <w:numPr>
          <w:ilvl w:val="0"/>
          <w:numId w:val="1003"/>
        </w:numPr>
        <w:pStyle w:val="Compact"/>
      </w:pPr>
      <w:r>
        <w:rPr>
          <w:bCs/>
          <w:b/>
        </w:rPr>
        <w:t xml:space="preserve">Promote International Collaboration:</w:t>
      </w:r>
      <w:r>
        <w:t xml:space="preserve"> </w:t>
      </w:r>
      <w:r>
        <w:t xml:space="preserve">Leverage the position in Spain Madrid to establish partnerships with leading European research centers, thereby increasing the global visibility of the research.</w:t>
      </w:r>
    </w:p>
    <w:p>
      <w:pPr>
        <w:numPr>
          <w:ilvl w:val="0"/>
          <w:numId w:val="1003"/>
        </w:numPr>
        <w:pStyle w:val="Compact"/>
      </w:pPr>
      <w:r>
        <w:rPr>
          <w:bCs/>
          <w:b/>
        </w:rPr>
        <w:t xml:space="preserve">Focus on Translational Medicine:</w:t>
      </w:r>
      <w:r>
        <w:t xml:space="preserve"> </w:t>
      </w:r>
      <w:r>
        <w:t xml:space="preserve">Prioritize research projects that have a direct and immediate application to patient care within the Spanish National Health System (SNS).</w:t>
      </w:r>
    </w:p>
    <w:p>
      <w:pPr>
        <w:pStyle w:val="FirstParagraph"/>
      </w:pPr>
      <w:r>
        <w:rPr>
          <w:bCs/>
          <w:b/>
        </w:rPr>
        <w:t xml:space="preserve">Dr. Elena Rodriguez</w:t>
      </w:r>
      <w:r>
        <w:br/>
      </w:r>
      <w:r>
        <w:t xml:space="preserve">Senior Investigator</w:t>
      </w:r>
      <w:r>
        <w:br/>
      </w:r>
      <w:r>
        <w:t xml:space="preserve">Review Committee Chair</w:t>
      </w:r>
    </w:p>
    <w:p>
      <w:pPr>
        <w:pStyle w:val="BodyText"/>
      </w:pPr>
      <w:r>
        <w:rPr>
          <w:bCs/>
          <w:b/>
        </w:rPr>
        <w:t xml:space="preserve">Date of Signature:</w:t>
      </w:r>
      <w:r>
        <w:br/>
      </w:r>
      <w:r>
        <w:t xml:space="preserve">October 25, 2023</w:t>
      </w:r>
    </w:p>
    <w:p>
      <w:pPr>
        <w:pStyle w:val="BodyText"/>
      </w:pPr>
      <w:r>
        <w:t xml:space="preserve">This Peer Review Report is confidential and intended solely for the use of the named recipient and the reviewing institution in Spain Madrid. Unauthorized distribution is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2026-10-10T04:22:25Z</dcterms:created>
  <dcterms:modified xsi:type="dcterms:W3CDTF">2026-10-10T04:22:25Z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