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Comprehensive Evaluation of Clinical Research Methodology and Professional Competency</w:t>
      </w:r>
    </w:p>
    <w:bookmarkEnd w:id="20"/>
    <w:p>
      <w:pPr>
        <w:pStyle w:val="BodyText"/>
      </w:pPr>
      <w:r>
        <w:rPr>
          <w:bCs/>
          <w:b/>
        </w:rPr>
        <w:t xml:space="preserve">Subject of Review:</w:t>
      </w:r>
      <w:r>
        <w:t xml:space="preserve"> </w:t>
      </w:r>
      <w:r>
        <w:t xml:space="preserve">Dr. Elena Rostova, Lead Medical Researcher</w:t>
      </w:r>
    </w:p>
    <w:p>
      <w:pPr>
        <w:pStyle w:val="BodyText"/>
      </w:pPr>
      <w:r>
        <w:rPr>
          <w:bCs/>
          <w:b/>
        </w:rPr>
        <w:t xml:space="preserve">Reviewing Body:</w:t>
      </w:r>
      <w:r>
        <w:t xml:space="preserve"> </w:t>
      </w:r>
      <w:r>
        <w:t xml:space="preserve">Houston Clinical Research Integrity Board</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United States Houston, Texas</w:t>
      </w:r>
    </w:p>
    <w:p>
      <w:pPr>
        <w:pStyle w:val="BodyText"/>
      </w:pPr>
      <w:r>
        <w:rPr>
          <w:bCs/>
          <w:b/>
        </w:rPr>
        <w:t xml:space="preserve">Project Title:</w:t>
      </w:r>
      <w:r>
        <w:t xml:space="preserve"> </w:t>
      </w:r>
      <w:r>
        <w:t xml:space="preserve">Phase III Trial: Efficacy of Novel Anticoagulants in Cardiac Patients</w:t>
      </w:r>
    </w:p>
    <w:p>
      <w:pPr>
        <w:pStyle w:val="BodyText"/>
      </w:pPr>
      <w:r>
        <w:rPr>
          <w:bCs/>
          <w:b/>
        </w:rPr>
        <w:t xml:space="preserve">Review Type:</w:t>
      </w:r>
      <w:r>
        <w:t xml:space="preserve"> </w:t>
      </w:r>
      <w:r>
        <w:t xml:space="preserve">Annual Performance &amp; Protocol Compliance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scientific rigor, and ethical adherence demonstrated by the subject</w:t>
      </w:r>
      <w:r>
        <w:t xml:space="preserve"> </w:t>
      </w:r>
      <w:r>
        <w:rPr>
          <w:bCs/>
          <w:b/>
        </w:rPr>
        <w:t xml:space="preserve">Medical Researcher</w:t>
      </w:r>
      <w:r>
        <w:t xml:space="preserve"> </w:t>
      </w:r>
      <w:r>
        <w:t xml:space="preserve">during the fiscal year 2023. The evaluation focuses specifically on the researcher's contributions to ongoing clinical trials conducted within the</w:t>
      </w:r>
      <w:r>
        <w:t xml:space="preserve"> </w:t>
      </w:r>
      <w:r>
        <w:rPr>
          <w:bCs/>
          <w:b/>
        </w:rPr>
        <w:t xml:space="preserve">United States Houston</w:t>
      </w:r>
      <w:r>
        <w:t xml:space="preserve"> </w:t>
      </w:r>
      <w:r>
        <w:t xml:space="preserve">metropolitan area. Given Houston's status as a global hub for biomedical innovation, particularly within the Texas Medical Center, the standards for this review are exceptionally high. The purpose of this document is to ensure that the Medical Researcher maintains the integrity required by federal regulations, institutional review boards (IRBs), and the specific ethical guidelines governing medical practice in Texas.</w:t>
      </w:r>
    </w:p>
    <w:bookmarkEnd w:id="21"/>
    <w:bookmarkStart w:id="22" w:name="scientific-rigor-and-methodology"/>
    <w:p>
      <w:pPr>
        <w:pStyle w:val="Heading2"/>
      </w:pPr>
      <w:r>
        <w:t xml:space="preserve">2. Scientific Rigor and Methodology</w:t>
      </w:r>
    </w:p>
    <w:p>
      <w:pPr>
        <w:pStyle w:val="FirstParagraph"/>
      </w:pPr>
      <w:r>
        <w:t xml:space="preserve">The primary function of a</w:t>
      </w:r>
      <w:r>
        <w:t xml:space="preserve"> </w:t>
      </w:r>
      <w:r>
        <w:rPr>
          <w:bCs/>
          <w:b/>
        </w:rPr>
        <w:t xml:space="preserve">Medical Researcher</w:t>
      </w:r>
      <w:r>
        <w:t xml:space="preserve"> </w:t>
      </w:r>
      <w:r>
        <w:t xml:space="preserve">is to design and execute studies that yield reproducible, statistically significant data. In this review, the subject's methodology regarding the "Novel Anticoagulants" trial was scrutinized. The research design demonstrated a sophisticated understanding of randomized control trials. The Medical Researcher successfully implemented a stratified randomization process that accounted for diverse demographic variables prevalent in the</w:t>
      </w:r>
      <w:r>
        <w:t xml:space="preserve"> </w:t>
      </w:r>
      <w:r>
        <w:rPr>
          <w:bCs/>
          <w:b/>
        </w:rPr>
        <w:t xml:space="preserve">United States Houston</w:t>
      </w:r>
      <w:r>
        <w:t xml:space="preserve"> </w:t>
      </w:r>
      <w:r>
        <w:t xml:space="preserve">population, ensuring the study's external validity.</w:t>
      </w:r>
    </w:p>
    <w:p>
      <w:pPr>
        <w:pStyle w:val="BodyText"/>
      </w:pPr>
      <w:r>
        <w:t xml:space="preserve">Furthermore, the data collection protocols were robust. The researcher utilized electronic data capture (EDC) systems compliant with 21 CFR Part 11, ensuring data integrity. The statistical analysis plan was reviewed by independent biostatisticians and found to be appropriate for the primary and secondary endpoints. The Medical Researcher's ability to navigate complex regulatory landscapes while maintaining scientific precision is a testament to their expertise.</w:t>
      </w:r>
    </w:p>
    <w:bookmarkEnd w:id="22"/>
    <w:bookmarkStart w:id="23" w:name="ethical-compliance-and-patient-safety"/>
    <w:p>
      <w:pPr>
        <w:pStyle w:val="Heading2"/>
      </w:pPr>
      <w:r>
        <w:t xml:space="preserve">3. Ethical Compliance and Patient Safety</w:t>
      </w:r>
    </w:p>
    <w:p>
      <w:pPr>
        <w:pStyle w:val="FirstParagraph"/>
      </w:pPr>
      <w:r>
        <w:t xml:space="preserve">Ethical considerations are paramount in medical research. This</w:t>
      </w:r>
      <w:r>
        <w:t xml:space="preserve"> </w:t>
      </w:r>
      <w:r>
        <w:rPr>
          <w:bCs/>
          <w:b/>
        </w:rPr>
        <w:t xml:space="preserve">Peer Review Report</w:t>
      </w:r>
      <w:r>
        <w:t xml:space="preserve"> </w:t>
      </w:r>
      <w:r>
        <w:t xml:space="preserve">places significant emphasis on the Medical Researcher's adherence to the Declaration of Helsinki and the Belmont Report. Throughout the review period, the subject demonstrated an unwavering commitment to patient safety. Informed consent processes were audited, and it was confirmed that the Medical Researcher ensured all participants fully understood the risks and benefits of the trial, a critical factor given the diverse linguistic and cultural backgrounds of patients in</w:t>
      </w:r>
      <w:r>
        <w:t xml:space="preserve"> </w:t>
      </w:r>
      <w:r>
        <w:rPr>
          <w:bCs/>
          <w:b/>
        </w:rPr>
        <w:t xml:space="preserve">United States Houston</w:t>
      </w:r>
      <w:r>
        <w:t xml:space="preserve">.</w:t>
      </w:r>
    </w:p>
    <w:p>
      <w:pPr>
        <w:pStyle w:val="BodyText"/>
      </w:pPr>
      <w:r>
        <w:t xml:space="preserve">There were no reported adverse events that were mishandled or underreported. The researcher promptly reported all Serious Adverse Events (SAEs) to the Institutional Review Board (IRB) and the FDA within the mandated timeframes. This diligence is crucial for maintaining public trust in the medical research community in Texas.</w:t>
      </w:r>
    </w:p>
    <w:bookmarkEnd w:id="23"/>
    <w:bookmarkStart w:id="24" w:name="collaboration-and-leadership"/>
    <w:p>
      <w:pPr>
        <w:pStyle w:val="Heading2"/>
      </w:pPr>
      <w:r>
        <w:t xml:space="preserve">4. Collaboration and Leadership</w:t>
      </w:r>
    </w:p>
    <w:p>
      <w:pPr>
        <w:pStyle w:val="FirstParagraph"/>
      </w:pPr>
      <w:r>
        <w:t xml:space="preserve">Modern medical research is inherently collaborative. The subject</w:t>
      </w:r>
      <w:r>
        <w:t xml:space="preserve"> </w:t>
      </w:r>
      <w:r>
        <w:rPr>
          <w:bCs/>
          <w:b/>
        </w:rPr>
        <w:t xml:space="preserve">Medical Researcher</w:t>
      </w:r>
      <w:r>
        <w:t xml:space="preserve"> </w:t>
      </w:r>
      <w:r>
        <w:t xml:space="preserve">was evaluated on their ability to lead a multidisciplinary team comprising nurses, data managers, and principal investigators. Feedback from team members indicates that the researcher fosters an environment of open communication and professional growth. The Medical Researcher effectively coordinated with various hospitals and clinics across the</w:t>
      </w:r>
      <w:r>
        <w:t xml:space="preserve"> </w:t>
      </w:r>
      <w:r>
        <w:rPr>
          <w:bCs/>
          <w:b/>
        </w:rPr>
        <w:t xml:space="preserve">United States Houston</w:t>
      </w:r>
      <w:r>
        <w:t xml:space="preserve"> </w:t>
      </w:r>
      <w:r>
        <w:t xml:space="preserve">region, streamlining patient recruitment and retention efforts.</w:t>
      </w:r>
    </w:p>
    <w:p>
      <w:pPr>
        <w:pStyle w:val="BodyText"/>
      </w:pPr>
      <w:r>
        <w:t xml:space="preserve">Additionally, the researcher has actively participated in local scientific symposiums and workshops, contributing to the broader scientific community. Their leadership style is described as inclusive and evidence-based, encouraging team members to question assumptions and uphold the highest standards of inquiry.</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Medical Researcher</w:t>
      </w:r>
      <w:r>
        <w:t xml:space="preserve"> </w:t>
      </w:r>
      <w:r>
        <w:t xml:space="preserve">is largely exemplary, this</w:t>
      </w:r>
      <w:r>
        <w:t xml:space="preserve"> </w:t>
      </w:r>
      <w:r>
        <w:rPr>
          <w:bCs/>
          <w:b/>
        </w:rPr>
        <w:t xml:space="preserve">Peer Review Report</w:t>
      </w:r>
      <w:r>
        <w:t xml:space="preserve"> </w:t>
      </w:r>
      <w:r>
        <w:t xml:space="preserve">identifies specific areas for professional development. First, there is a need to enhance the dissemination of preliminary findings to the broader scientific community. While final publications are pending, sharing interim data at regional conferences in</w:t>
      </w:r>
      <w:r>
        <w:t xml:space="preserve"> </w:t>
      </w:r>
      <w:r>
        <w:rPr>
          <w:bCs/>
          <w:b/>
        </w:rPr>
        <w:t xml:space="preserve">United States Houston</w:t>
      </w:r>
      <w:r>
        <w:t xml:space="preserve"> </w:t>
      </w:r>
      <w:r>
        <w:t xml:space="preserve">could accelerate collaborative opportunities.</w:t>
      </w:r>
    </w:p>
    <w:p>
      <w:pPr>
        <w:pStyle w:val="BodyText"/>
      </w:pPr>
      <w:r>
        <w:t xml:space="preserve">Second, the researcher is encouraged to further integrate artificial intelligence tools into data analysis workflows. As the medical research landscape evolves, leveraging advanced computational methods will be essential for handling large datasets efficiently.</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Medical Researcher</w:t>
      </w:r>
      <w:r>
        <w:t xml:space="preserve"> </w:t>
      </w:r>
      <w:r>
        <w:t xml:space="preserve">is performing at a level that exceeds the expectations set by their institution and the regulatory bodies governing research in</w:t>
      </w:r>
      <w:r>
        <w:t xml:space="preserve"> </w:t>
      </w:r>
      <w:r>
        <w:rPr>
          <w:bCs/>
          <w:b/>
        </w:rPr>
        <w:t xml:space="preserve">United States Houston</w:t>
      </w:r>
      <w:r>
        <w:t xml:space="preserve">. Their dedication to scientific excellence, ethical integrity, and patient welfare is commendable.</w:t>
      </w:r>
    </w:p>
    <w:p>
      <w:pPr>
        <w:pStyle w:val="BodyText"/>
      </w:pPr>
      <w:r>
        <w:t xml:space="preserve">Based on the findings of this review, the committee recommends the following:</w:t>
      </w:r>
    </w:p>
    <w:p>
      <w:pPr>
        <w:numPr>
          <w:ilvl w:val="0"/>
          <w:numId w:val="1001"/>
        </w:numPr>
        <w:pStyle w:val="Compact"/>
      </w:pPr>
      <w:r>
        <w:t xml:space="preserve">Continuation of the current research protocols without modification.</w:t>
      </w:r>
    </w:p>
    <w:p>
      <w:pPr>
        <w:numPr>
          <w:ilvl w:val="0"/>
          <w:numId w:val="1001"/>
        </w:numPr>
        <w:pStyle w:val="Compact"/>
      </w:pPr>
      <w:r>
        <w:t xml:space="preserve">Approval for the Medical Researcher to lead future Phase IV post-market surveillance studies.</w:t>
      </w:r>
    </w:p>
    <w:p>
      <w:pPr>
        <w:numPr>
          <w:ilvl w:val="0"/>
          <w:numId w:val="1001"/>
        </w:numPr>
        <w:pStyle w:val="Compact"/>
      </w:pPr>
      <w:r>
        <w:t xml:space="preserve">Allocation of additional resources for the integration of AI-driven analytics tools.</w:t>
      </w:r>
    </w:p>
    <w:p>
      <w:pPr>
        <w:pStyle w:val="FirstParagraph"/>
      </w:pPr>
      <w:r>
        <w:t xml:space="preserve">The Medical Researcher is a vital asset to the scientific community in Houston, and their continued work promises to yield significant advancements in patient care and medical knowledge.</w:t>
      </w:r>
    </w:p>
    <w:p>
      <w:pPr>
        <w:pStyle w:val="BodyText"/>
      </w:pPr>
      <w:r>
        <w:rPr>
          <w:bCs/>
          <w:b/>
        </w:rPr>
        <w:t xml:space="preserve">Dr. James A. Sterling</w:t>
      </w:r>
      <w:r>
        <w:br/>
      </w:r>
      <w:r>
        <w:t xml:space="preserve">Chair, Peer Review Committee</w:t>
      </w:r>
      <w:r>
        <w:br/>
      </w:r>
      <w:r>
        <w:t xml:space="preserve">Houston Clinical Research Integrity Board</w:t>
      </w:r>
    </w:p>
    <w:p>
      <w:pPr>
        <w:pStyle w:val="BodyText"/>
      </w:pPr>
      <w:r>
        <w:rPr>
          <w:bCs/>
          <w:b/>
        </w:rPr>
        <w:t xml:space="preserve">Dr. Sarah L. Chen</w:t>
      </w:r>
      <w:r>
        <w:br/>
      </w:r>
      <w:r>
        <w:t xml:space="preserve">Senior Reviewer</w:t>
      </w:r>
      <w:r>
        <w:br/>
      </w:r>
      <w:r>
        <w:t xml:space="preserve">Department of Clinical Trials</w:t>
      </w:r>
    </w:p>
    <w:p>
      <w:pPr>
        <w:pStyle w:val="BodyText"/>
      </w:pPr>
      <w:r>
        <w:t xml:space="preserve">This document is confidential and intended solely for the use of the individual or entity to whom it is addressed.</w:t>
      </w:r>
      <w:r>
        <w:br/>
      </w:r>
      <w:r>
        <w:t xml:space="preserve">Generated for Peer Review purposes in United States Houston.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