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Medical Researcher Performance Evaluation</w:t>
      </w:r>
    </w:p>
    <w:p>
      <w:pPr>
        <w:pStyle w:val="BodyText"/>
      </w:pPr>
      <w:r>
        <w:rPr>
          <w:bCs/>
          <w:b/>
        </w:rPr>
        <w:t xml:space="preserve">Location:</w:t>
      </w:r>
      <w:r>
        <w:t xml:space="preserve"> </w:t>
      </w:r>
      <w:r>
        <w:t xml:space="preserve">United States, New York City</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professional performance, scientific contributions, and ethical conduct of the Medical Researcher under review. The evaluation is conducted in accordance with the standards expected of medical professionals and researchers operating within the United States, specifically within the highly competitive and regulated environment of New York City. The purpose of this document is to provide a comprehensive assessment that aligns with institutional goals, federal research guidelines, and the rigorous expectations of the New York City healthcare and academic community.</w:t>
      </w:r>
    </w:p>
    <w:bookmarkEnd w:id="21"/>
    <w:bookmarkStart w:id="22" w:name="research-quality-and-scientific-rigor"/>
    <w:p>
      <w:pPr>
        <w:pStyle w:val="Heading2"/>
      </w:pPr>
      <w:r>
        <w:t xml:space="preserve">2. Research Quality and Scientific Rigor</w:t>
      </w:r>
    </w:p>
    <w:p>
      <w:pPr>
        <w:pStyle w:val="FirstParagraph"/>
      </w:pPr>
      <w:r>
        <w:t xml:space="preserve">The Medical Researcher has demonstrated a high level of scientific rigor in their recent projects. Their methodology aligns with the strict protocols required by the National Institutes of Health (NIH) and other federal bodies governing research in the United States. The researcher’s ability to design robust clinical trials and observational studies reflects a deep understanding of epidemiological principles and statistical analysis.</w:t>
      </w:r>
    </w:p>
    <w:p>
      <w:pPr>
        <w:pStyle w:val="BodyText"/>
      </w:pPr>
      <w:r>
        <w:t xml:space="preserve">In the context of New York City, where access to diverse patient populations is both an advantage and a responsibility, the researcher has effectively leveraged local hospital networks to gather significant data. Their work on urban health disparities has been particularly noteworthy, addressing critical issues relevant to the metropolitan area. The clarity of their data presentation and the reproducibility of their methods meet the high standards expected in top-tier medical institutions across the city.</w:t>
      </w:r>
    </w:p>
    <w:bookmarkEnd w:id="22"/>
    <w:bookmarkStart w:id="23" w:name="X09ba96c5837e590dcbfb7ffd0f7c2db166527cb"/>
    <w:p>
      <w:pPr>
        <w:pStyle w:val="Heading2"/>
      </w:pPr>
      <w:r>
        <w:t xml:space="preserve">3. Ethical Compliance and Regulatory Adherence</w:t>
      </w:r>
    </w:p>
    <w:p>
      <w:pPr>
        <w:pStyle w:val="FirstParagraph"/>
      </w:pPr>
      <w:r>
        <w:t xml:space="preserve">Ethical conduct is paramount for any Medical Researcher, especially in a jurisdiction as closely monitored as New York City. This review confirms that the researcher has strictly adhered to the Belmont Report principles and the Common Rule. All studies conducted during the review period received appropriate approval from the Institutional Review Board (IRB), ensuring the protection of human subjects.</w:t>
      </w:r>
    </w:p>
    <w:p>
      <w:pPr>
        <w:pStyle w:val="BodyText"/>
      </w:pPr>
      <w:r>
        <w:t xml:space="preserve">The researcher has shown a proactive approach to compliance with New York State Department of Health regulations and local city health codes. Their documentation of informed consent processes is thorough and transparent, reflecting a commitment to patient autonomy and safety. This level of diligence is essential for maintaining public trust in medical research within the United States.</w:t>
      </w:r>
    </w:p>
    <w:bookmarkEnd w:id="23"/>
    <w:bookmarkStart w:id="24" w:name="collaboration-and-professionalism"/>
    <w:p>
      <w:pPr>
        <w:pStyle w:val="Heading2"/>
      </w:pPr>
      <w:r>
        <w:t xml:space="preserve">4. Collaboration and Professionalism</w:t>
      </w:r>
    </w:p>
    <w:p>
      <w:pPr>
        <w:pStyle w:val="FirstParagraph"/>
      </w:pPr>
      <w:r>
        <w:t xml:space="preserve">The Medical Researcher has exhibited strong collaborative skills, working effectively with multidisciplinary teams comprising clinicians, statisticians, and public health officials. In the dense professional network of New York City, the ability to build and maintain partnerships is crucial. The researcher has successfully engaged with colleagues from various institutions, fostering a culture of shared knowledge and innovation.</w:t>
      </w:r>
    </w:p>
    <w:p>
      <w:pPr>
        <w:pStyle w:val="BodyText"/>
      </w:pPr>
      <w:r>
        <w:t xml:space="preserve">Their professionalism is evident in their communication style, both in written reports and oral presentations. They have contributed positively to departmental meetings and have mentored junior researchers, helping to cultivate the next generation of medical scientists in the region. This mentorship is vital for sustaining the high caliber of medical research in New York City.</w:t>
      </w:r>
    </w:p>
    <w:bookmarkEnd w:id="24"/>
    <w:bookmarkStart w:id="25" w:name="impact-and-dissemination-of-findings"/>
    <w:p>
      <w:pPr>
        <w:pStyle w:val="Heading2"/>
      </w:pPr>
      <w:r>
        <w:t xml:space="preserve">5. Impact and Dissemination of Findings</w:t>
      </w:r>
    </w:p>
    <w:p>
      <w:pPr>
        <w:pStyle w:val="FirstParagraph"/>
      </w:pPr>
      <w:r>
        <w:t xml:space="preserve">The researcher’s contributions have had a measurable impact on the field of medicine. Several manuscripts authored or co-authored by the Medical Researcher have been published in reputable peer-reviewed journals, enhancing the visibility of their institution within the United States and globally. Their work has been cited by other researchers, indicating its relevance and influence.</w:t>
      </w:r>
    </w:p>
    <w:p>
      <w:pPr>
        <w:pStyle w:val="BodyText"/>
      </w:pPr>
      <w:r>
        <w:t xml:space="preserve">Furthermore, the researcher has actively participated in conferences and seminars held in New York City, sharing their findings with the broader scientific community. This engagement not only disseminates knowledge but also positions the researcher as a thought leader in their specialty. The practical application of their research has the potential to improve healthcare outcomes for residents of New York City and beyond.</w:t>
      </w:r>
    </w:p>
    <w:bookmarkEnd w:id="25"/>
    <w:bookmarkStart w:id="26" w:name="areas-for-improvement"/>
    <w:p>
      <w:pPr>
        <w:pStyle w:val="Heading2"/>
      </w:pPr>
      <w:r>
        <w:t xml:space="preserve">6. Areas for Improvement</w:t>
      </w:r>
    </w:p>
    <w:p>
      <w:pPr>
        <w:pStyle w:val="FirstParagraph"/>
      </w:pPr>
      <w:r>
        <w:t xml:space="preserve">While the Medical Researcher’s performance is commendable, there are areas where further development could enhance their effectiveness. Increasing involvement in grant writing could secure additional funding for future projects, which is critical in the competitive landscape of medical research in the United States. Additionally, expanding collaborations with community organizations in New York City could further ground their research in the lived experiences of local populations, thereby increasing its societal impact.</w:t>
      </w:r>
    </w:p>
    <w:bookmarkEnd w:id="26"/>
    <w:bookmarkStart w:id="27" w:name="conclusion"/>
    <w:p>
      <w:pPr>
        <w:pStyle w:val="Heading2"/>
      </w:pPr>
      <w:r>
        <w:t xml:space="preserve">7. Conclusion</w:t>
      </w:r>
    </w:p>
    <w:p>
      <w:pPr>
        <w:pStyle w:val="FirstParagraph"/>
      </w:pPr>
      <w:r>
        <w:t xml:space="preserve">In conclusion, this Peer Review Report affirms that the Medical Researcher has performed at a high level of excellence. Their commitment to scientific integrity, ethical standards, and collaborative practice aligns with the expectations of leading medical institutions in New York City and the United States. The researcher’s contributions are valuable to the advancement of medical knowledge and the improvement of public health. Continued support and encouragement are recommended to foster their ongoing professional growth and impact.</w:t>
      </w:r>
    </w:p>
    <w:bookmarkEnd w:id="27"/>
    <w:p>
      <w:pPr>
        <w:pStyle w:val="BodyText"/>
      </w:pPr>
      <w:r>
        <w:rPr>
          <w:bCs/>
          <w:b/>
        </w:rPr>
        <w:t xml:space="preserve">Reviewer Name:</w:t>
      </w:r>
      <w:r>
        <w:t xml:space="preserve"> </w:t>
      </w:r>
      <w:r>
        <w:t xml:space="preserve">[Name]</w:t>
      </w:r>
    </w:p>
    <w:p>
      <w:pPr>
        <w:pStyle w:val="BodyText"/>
      </w:pPr>
      <w:r>
        <w:rPr>
          <w:bCs/>
          <w:b/>
        </w:rPr>
        <w:t xml:space="preserve">Title:</w:t>
      </w:r>
      <w:r>
        <w:t xml:space="preserve"> </w:t>
      </w:r>
      <w:r>
        <w:t xml:space="preserve">Senior Medical Researcher</w:t>
      </w:r>
    </w:p>
    <w:p>
      <w:pPr>
        <w:pStyle w:val="BodyText"/>
      </w:pPr>
      <w:r>
        <w:rPr>
          <w:bCs/>
          <w:b/>
        </w:rPr>
        <w:t xml:space="preserve">Institution:</w:t>
      </w:r>
      <w:r>
        <w:t xml:space="preserve"> </w:t>
      </w:r>
      <w:r>
        <w:t xml:space="preserve">[Institution Name], New York City, United States</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dc:title>
  <dc:creator/>
  <dc:language>en</dc:language>
  <cp:keywords/>
  <dcterms:created xsi:type="dcterms:W3CDTF">2026-10-10T05:53:07Z</dcterms:created>
  <dcterms:modified xsi:type="dcterms:W3CDTF">2026-10-10T05:53:07Z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