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 (Hebamme)</w:t>
      </w:r>
    </w:p>
    <w:p>
      <w:pPr>
        <w:pStyle w:val="BodyText"/>
      </w:pPr>
      <w:r>
        <w:rPr>
          <w:bCs/>
          <w:b/>
        </w:rPr>
        <w:t xml:space="preserve">Location:</w:t>
      </w:r>
      <w:r>
        <w:t xml:space="preserve"> </w:t>
      </w:r>
      <w:r>
        <w:t xml:space="preserve">Berlin, Germany</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competence, and adherence to regulatory standards of a practicing Midwife within the healthcare system of Berlin, Germany. The purpose of this review is to ensure that the highest standards of maternal and neonatal care are maintained, in accordance with the German Midwives' Act (</w:t>
      </w:r>
      <w:r>
        <w:rPr>
          <w:iCs/>
          <w:i/>
        </w:rPr>
        <w:t xml:space="preserve">Hebammengesetz</w:t>
      </w:r>
      <w:r>
        <w:t xml:space="preserve">) and the specific guidelines enforced by the Berlin Chamber of Midwives (</w:t>
      </w:r>
      <w:r>
        <w:rPr>
          <w:iCs/>
          <w:i/>
        </w:rPr>
        <w:t xml:space="preserve">Berliner Hebammenkammer</w:t>
      </w:r>
      <w:r>
        <w:t xml:space="preserve">).</w:t>
      </w:r>
    </w:p>
    <w:p>
      <w:pPr>
        <w:pStyle w:val="BodyText"/>
      </w:pPr>
      <w:r>
        <w:t xml:space="preserve">The evaluation focuses on the Midwife's ability to provide holistic care, manage obstetric emergencies, navigate the multicultural landscape of Berlin, and collaborate effectively with obstetricians and pediatricians in local hospitals and birthing centers. This document serves as a formal record of professional observation and feedback.</w:t>
      </w:r>
    </w:p>
    <w:bookmarkEnd w:id="21"/>
    <w:bookmarkStart w:id="22" w:name="Xfd6c0bd97f3326077207f184e0151b9cadf8202"/>
    <w:p>
      <w:pPr>
        <w:pStyle w:val="Heading2"/>
      </w:pPr>
      <w:r>
        <w:t xml:space="preserve">2. Regulatory Compliance and Ethical Standards</w:t>
      </w:r>
    </w:p>
    <w:p>
      <w:pPr>
        <w:pStyle w:val="FirstParagraph"/>
      </w:pPr>
      <w:r>
        <w:t xml:space="preserve">In Germany, the role of the Midwife is highly regulated and respected. A critical component of this review is the assessment of compliance with national and local laws. The Midwife under review has demonstrated a thorough understanding of the</w:t>
      </w:r>
      <w:r>
        <w:t xml:space="preserve"> </w:t>
      </w:r>
      <w:r>
        <w:rPr>
          <w:iCs/>
          <w:i/>
        </w:rPr>
        <w:t xml:space="preserve">Hebammengesetz</w:t>
      </w:r>
      <w:r>
        <w:t xml:space="preserve">, which governs the scope of practice, including prenatal care, labor support, and postnatal care.</w:t>
      </w:r>
    </w:p>
    <w:p>
      <w:pPr>
        <w:pStyle w:val="BodyText"/>
      </w:pPr>
      <w:r>
        <w:t xml:space="preserve">Specifically, the Midwife adheres strictly to the professional code of ethics mandated by the Berlin Chamber of Midwives. This includes maintaining patient confidentiality in accordance with the General Data Protection Regulation (GDPR) and German medical privacy laws. The review confirms that informed consent processes are conducted meticulously, ensuring that expectant mothers are fully aware of their options, risks, and rights throughout the birthing process. The Midwife’s practice reflects a strong commitment to patient autonomy, a core value in the German healthcare model.</w:t>
      </w:r>
    </w:p>
    <w:bookmarkEnd w:id="22"/>
    <w:bookmarkStart w:id="23" w:name="clinical-competence-and-obstetric-care"/>
    <w:p>
      <w:pPr>
        <w:pStyle w:val="Heading2"/>
      </w:pPr>
      <w:r>
        <w:t xml:space="preserve">3. Clinical Competence and Obstetric Care</w:t>
      </w:r>
    </w:p>
    <w:p>
      <w:pPr>
        <w:pStyle w:val="FirstParagraph"/>
      </w:pPr>
      <w:r>
        <w:t xml:space="preserve">The clinical evaluation assessed the Midwife’s proficiency in managing normal labor and delivery, as well as recognizing and responding to complications. The Midwife exhibits exceptional skills in fetal monitoring, pain management techniques, and the administration of emergency interventions when necessary.</w:t>
      </w:r>
    </w:p>
    <w:p>
      <w:pPr>
        <w:pStyle w:val="BodyText"/>
      </w:pPr>
      <w:r>
        <w:t xml:space="preserve">In the context of Berlin’s diverse healthcare infrastructure, which includes both hospital births and home births (</w:t>
      </w:r>
      <w:r>
        <w:rPr>
          <w:iCs/>
          <w:i/>
        </w:rPr>
        <w:t xml:space="preserve">Hebammenpraxis</w:t>
      </w:r>
      <w:r>
        <w:t xml:space="preserve">), the Midwife has shown adaptability and expertise. The review highlights the Midwife’s ability to perform essential procedures such as episiotomy repair, neonatal resuscitation, and the management of postpartum hemorrhage. Furthermore, the Midwife maintains up-to-date knowledge of the German Society for Gynecology and Obstetrics (DGGO) guidelines, ensuring that clinical decisions are evidence-based and aligned with current best practices.</w:t>
      </w:r>
    </w:p>
    <w:bookmarkEnd w:id="23"/>
    <w:bookmarkStart w:id="24" w:name="Xa78c5bcfaa4b3a17f447c6d9bc19a54e255e246"/>
    <w:p>
      <w:pPr>
        <w:pStyle w:val="Heading2"/>
      </w:pPr>
      <w:r>
        <w:t xml:space="preserve">4. Multicultural Competency and Communication</w:t>
      </w:r>
    </w:p>
    <w:p>
      <w:pPr>
        <w:pStyle w:val="FirstParagraph"/>
      </w:pPr>
      <w:r>
        <w:t xml:space="preserve">Berlin is a cosmopolitan city with a highly diverse population. A significant aspect of this Peer Review Report is the evaluation of the Midwife’s ability to communicate effectively with patients from various cultural and linguistic backgrounds. The Midwife has demonstrated strong intercultural competence, utilizing interpreters when necessary and showing sensitivity to cultural beliefs surrounding childbirth.</w:t>
      </w:r>
    </w:p>
    <w:p>
      <w:pPr>
        <w:pStyle w:val="BodyText"/>
      </w:pPr>
      <w:r>
        <w:t xml:space="preserve">The review notes that the Midwife excels in providing education and support to non-German speaking mothers, ensuring they understand prenatal screenings, vaccination schedules, and postnatal care requirements. This skill is vital in Berlin, where integration into the healthcare system can be challenging for newcomers. The Midwife’s approach fosters trust and ensures equitable access to high-quality care for all patients, regardless of their origin.</w:t>
      </w:r>
    </w:p>
    <w:bookmarkEnd w:id="24"/>
    <w:bookmarkStart w:id="25" w:name="interprofessional-collaboration"/>
    <w:p>
      <w:pPr>
        <w:pStyle w:val="Heading2"/>
      </w:pPr>
      <w:r>
        <w:t xml:space="preserve">5. Interprofessional Collaboration</w:t>
      </w:r>
    </w:p>
    <w:p>
      <w:pPr>
        <w:pStyle w:val="FirstParagraph"/>
      </w:pPr>
      <w:r>
        <w:t xml:space="preserve">Effective collaboration with other healthcare professionals is essential for safe maternity care. This review assesses the Midwife’s interactions with obstetricians, pediatricians, and anesthesiologists in Berlin’s major medical centers. The Midwife has established strong professional relationships and communicates clearly and respectfully with colleagues.</w:t>
      </w:r>
    </w:p>
    <w:p>
      <w:pPr>
        <w:pStyle w:val="BodyText"/>
      </w:pPr>
      <w:r>
        <w:t xml:space="preserve">The report highlights the Midwife’s proactive approach in referring patients to specialized care when complications arise, such as pre-eclampsia or fetal distress. This seamless collaboration ensures continuity of care and enhances patient safety. The Midwife’s ability to work within a multidisciplinary team is a testament to their professionalism and commitment to the well-being of mothers and newborns.</w:t>
      </w:r>
    </w:p>
    <w:bookmarkEnd w:id="25"/>
    <w:bookmarkStart w:id="26" w:name="Xda79409093af40bd3d15ed7d2a5582dbca223f1"/>
    <w:p>
      <w:pPr>
        <w:pStyle w:val="Heading2"/>
      </w:pPr>
      <w:r>
        <w:t xml:space="preserve">6. Areas for Improvement and Recommendations</w:t>
      </w:r>
    </w:p>
    <w:p>
      <w:pPr>
        <w:pStyle w:val="FirstParagraph"/>
      </w:pPr>
      <w:r>
        <w:t xml:space="preserve">While the Midwife’s performance is largely exemplary, this Peer Review Report identifies a few areas for continued development. It is recommended that the Midwife engage in further training regarding the latest advancements in non-pharmacological pain relief methods, which are increasingly popular among Berlin residents. Additionally, enhancing digital literacy to better utilize electronic health records (EHR) systems common in German hospitals could improve documentation efficiency.</w:t>
      </w:r>
    </w:p>
    <w:p>
      <w:pPr>
        <w:pStyle w:val="BodyText"/>
      </w:pPr>
      <w:r>
        <w:t xml:space="preserve">The Midwife is encouraged to participate in regular continuing education courses offered by the Berlin Chamber of Midwives to stay abreast of changes in legislation and clinical guidelines. This commitment to lifelong learning is essential for maintaining the high standards expected of a Midwife in Germany.</w:t>
      </w:r>
    </w:p>
    <w:bookmarkEnd w:id="26"/>
    <w:bookmarkStart w:id="27" w:name="conclusion"/>
    <w:p>
      <w:pPr>
        <w:pStyle w:val="Heading2"/>
      </w:pPr>
      <w:r>
        <w:t xml:space="preserve">7. Conclusion</w:t>
      </w:r>
    </w:p>
    <w:p>
      <w:pPr>
        <w:pStyle w:val="FirstParagraph"/>
      </w:pPr>
      <w:r>
        <w:t xml:space="preserve">In conclusion, this Peer Review Report affirms that the Midwife under evaluation meets and often exceeds the professional standards required for practice in Berlin, Germany. Their clinical competence, ethical integrity, and cultural sensitivity make them a valuable asset to the healthcare community. The Midwife’s dedication to providing compassionate, evidence-based care aligns perfectly with the goals of the German maternity care system.</w:t>
      </w:r>
    </w:p>
    <w:p>
      <w:pPr>
        <w:pStyle w:val="BodyText"/>
      </w:pPr>
      <w:r>
        <w:t xml:space="preserve">This report serves as a formal endorsement of the Midwife’s capabilities and a guide for their ongoing professional development. It is recommended that the Midwife continue their current practice with the suggested improvements to further enhance the quality of care provided to mothers and infants in Berlin.</w:t>
      </w:r>
    </w:p>
    <w:bookmarkEnd w:id="27"/>
    <w:p>
      <w:pPr>
        <w:pStyle w:val="BodyText"/>
      </w:pPr>
      <w:r>
        <w:rPr>
          <w:bCs/>
          <w:b/>
        </w:rPr>
        <w:t xml:space="preserve">Reviewed by:</w:t>
      </w:r>
    </w:p>
    <w:p>
      <w:pPr>
        <w:pStyle w:val="BodyText"/>
      </w:pPr>
      <w:r>
        <w:t xml:space="preserve">Dr. Elena Schmidt, Senior Midwife</w:t>
      </w:r>
    </w:p>
    <w:p>
      <w:pPr>
        <w:pStyle w:val="BodyText"/>
      </w:pPr>
      <w:r>
        <w:t xml:space="preserve">Berlin Chamber of Midwives</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Berlin, Germany</dc:title>
  <dc:creator/>
  <dc:language>en</dc:language>
  <cp:keywords/>
  <dcterms:created xsi:type="dcterms:W3CDTF">2026-10-10T02:43:52Z</dcterms:created>
  <dcterms:modified xsi:type="dcterms:W3CDTF">2026-10-10T02:43:52Z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