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Tehran, Iran</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performance, professional conduct, and adherence to national standards of a practicing Midwife within the healthcare system of Tehran, Iran. The review aligns with the guidelines established by the Ministry of Health and Medical Education of the Islamic Republic of Iran and the Iranian Midwives Association. The objective is to ensure that the midwifery care provided meets the high standards of safety, efficacy, and patient-centeredness required in the capital city's diverse medical environment.</w:t>
      </w:r>
    </w:p>
    <w:bookmarkEnd w:id="21"/>
    <w:bookmarkStart w:id="22" w:name="context-of-practice"/>
    <w:p>
      <w:pPr>
        <w:pStyle w:val="Heading2"/>
      </w:pPr>
      <w:r>
        <w:t xml:space="preserve">2. Context of Practice</w:t>
      </w:r>
    </w:p>
    <w:p>
      <w:pPr>
        <w:pStyle w:val="FirstParagraph"/>
      </w:pPr>
      <w:r>
        <w:t xml:space="preserve">The review focuses on the Midwife's practice within a high-volume obstetric and gynecological facility in Tehran. Given the demographic density and the advanced medical infrastructure of Tehran, midwives are expected to manage a wide spectrum of cases, from routine prenatal care to complex labor management. The cultural context of Iran places significant emphasis on family involvement in childbirth, requiring the Midwife to possess strong communication skills and cultural sensitivity. This report assesses how well the practitioner navigates these specific local challenges while maintaining clinical excellence.</w:t>
      </w:r>
    </w:p>
    <w:bookmarkEnd w:id="22"/>
    <w:bookmarkStart w:id="26" w:name="clinical-competency-assessment"/>
    <w:p>
      <w:pPr>
        <w:pStyle w:val="Heading2"/>
      </w:pPr>
      <w:r>
        <w:t xml:space="preserve">3. Clinical Competency Assessment</w:t>
      </w:r>
    </w:p>
    <w:bookmarkStart w:id="23" w:name="prenatal-care"/>
    <w:p>
      <w:pPr>
        <w:pStyle w:val="Heading3"/>
      </w:pPr>
      <w:r>
        <w:t xml:space="preserve">3.1 Prenatal Care</w:t>
      </w:r>
    </w:p>
    <w:p>
      <w:pPr>
        <w:pStyle w:val="FirstParagraph"/>
      </w:pPr>
      <w:r>
        <w:t xml:space="preserve">The Midwife demonstrates a thorough understanding of prenatal screening protocols mandated in Iran. Documentation of patient files indicates consistent monitoring of maternal health indicators, including blood pressure, fetal heart rate, and nutritional status. The practitioner effectively educates expectant mothers on warning signs of complications, such as preeclampsia and gestational diabetes, which are prevalent concerns in the region. The approach to prenatal care is proactive, ensuring early detection of risks.</w:t>
      </w:r>
    </w:p>
    <w:bookmarkEnd w:id="23"/>
    <w:bookmarkStart w:id="24" w:name="intrapartum-care"/>
    <w:p>
      <w:pPr>
        <w:pStyle w:val="Heading3"/>
      </w:pPr>
      <w:r>
        <w:t xml:space="preserve">3.2 Intrapartum Care</w:t>
      </w:r>
    </w:p>
    <w:p>
      <w:pPr>
        <w:pStyle w:val="FirstParagraph"/>
      </w:pPr>
      <w:r>
        <w:t xml:space="preserve">During labor and delivery, the Midwife exhibits strong clinical judgment and technical proficiency. The review of case logs shows a commendable ability to manage normal labor while maintaining a low intervention rate, consistent with the physiological approach to birth encouraged by Iranian health authorities. In cases requiring escalation, the Midwife promptly collaborates with obstetricians, ensuring seamless transitions of care. The management of the third stage of labor and postpartum hemorrhage prevention protocols is executed with precision and adherence to safety guidelines.</w:t>
      </w:r>
    </w:p>
    <w:bookmarkEnd w:id="24"/>
    <w:bookmarkStart w:id="25" w:name="postnatal-and-newborn-care"/>
    <w:p>
      <w:pPr>
        <w:pStyle w:val="Heading3"/>
      </w:pPr>
      <w:r>
        <w:t xml:space="preserve">3.3 Postnatal and Newborn Care</w:t>
      </w:r>
    </w:p>
    <w:p>
      <w:pPr>
        <w:pStyle w:val="FirstParagraph"/>
      </w:pPr>
      <w:r>
        <w:t xml:space="preserve">Postnatal care provided by the Midwife is comprehensive, covering maternal recovery and newborn health assessments. The practitioner is diligent in promoting breastfeeding, a key public health priority in Iran. Newborn screenings, including vitamin K administration and hearing tests, are performed accurately and on schedule. The Midwife also provides essential counseling on family planning and postpartum mental health, addressing the holistic needs of the mother.</w:t>
      </w:r>
    </w:p>
    <w:bookmarkEnd w:id="25"/>
    <w:bookmarkEnd w:id="26"/>
    <w:bookmarkStart w:id="27" w:name="professionalism-and-ethics"/>
    <w:p>
      <w:pPr>
        <w:pStyle w:val="Heading2"/>
      </w:pPr>
      <w:r>
        <w:t xml:space="preserve">4. Professionalism and Ethics</w:t>
      </w:r>
    </w:p>
    <w:p>
      <w:pPr>
        <w:pStyle w:val="FirstParagraph"/>
      </w:pPr>
      <w:r>
        <w:t xml:space="preserve">The Midwife adheres strictly to the ethical codes of the Iranian medical profession. Patient confidentiality is maintained with rigor, and informed consent is obtained for all procedures. The practitioner demonstrates respect for the cultural and religious values of patients in Tehran, fostering a trusting environment. Professional interactions with colleagues, including doctors, nurses, and administrative staff, are characterized by collaboration and mutual respect, contributing to a positive workplace culture.</w:t>
      </w:r>
    </w:p>
    <w:bookmarkEnd w:id="27"/>
    <w:bookmarkStart w:id="28" w:name="communication-and-patient-education"/>
    <w:p>
      <w:pPr>
        <w:pStyle w:val="Heading2"/>
      </w:pPr>
      <w:r>
        <w:t xml:space="preserve">5. Communication and Patient Education</w:t>
      </w:r>
    </w:p>
    <w:p>
      <w:pPr>
        <w:pStyle w:val="FirstParagraph"/>
      </w:pPr>
      <w:r>
        <w:t xml:space="preserve">Effective communication is a cornerstone of the Midwife's practice. The ability to convey complex medical information in clear, understandable Persian is evident. The Midwife actively engages patients and their families in decision-making processes, respecting the communal nature of healthcare decisions in Iranian society. Educational materials provided are culturally appropriate and align with national health promotion campaigns.</w:t>
      </w:r>
    </w:p>
    <w:bookmarkEnd w:id="28"/>
    <w:bookmarkStart w:id="29" w:name="areas-for-improvement"/>
    <w:p>
      <w:pPr>
        <w:pStyle w:val="Heading2"/>
      </w:pPr>
      <w:r>
        <w:t xml:space="preserve">6. Areas for Improvement</w:t>
      </w:r>
    </w:p>
    <w:p>
      <w:pPr>
        <w:pStyle w:val="FirstParagraph"/>
      </w:pPr>
      <w:r>
        <w:t xml:space="preserve">While the overall performance is satisfactory, the review identifies areas for enhancement. There is an opportunity to further integrate digital health tools into patient record-keeping to improve data accuracy and accessibility. Additionally, continued professional development in managing high-risk pregnancies could benefit from advanced workshops available in Tehran's leading medical centers. Strengthening these areas will further elevate the quality of care provided.</w:t>
      </w:r>
    </w:p>
    <w:bookmarkEnd w:id="29"/>
    <w:bookmarkStart w:id="30" w:name="conclusion-and-recommendations"/>
    <w:p>
      <w:pPr>
        <w:pStyle w:val="Heading2"/>
      </w:pPr>
      <w:r>
        <w:t xml:space="preserve">7. Conclusion and Recommendations</w:t>
      </w:r>
    </w:p>
    <w:p>
      <w:pPr>
        <w:pStyle w:val="FirstParagraph"/>
      </w:pPr>
      <w:r>
        <w:t xml:space="preserve">This Peer Review Report concludes that the Midwife under review is competent, ethical, and dedicated to providing high-quality care in Tehran, Iran. The practitioner meets the professional standards required for licensure and practice. It is recommended that the Midwife continues to engage in lifelong learning and participates in regular peer review cycles to maintain and enhance clinical skills. The facility is encouraged to support the Midwife's professional growth through access to advanced training and resources.</w:t>
      </w:r>
    </w:p>
    <w:bookmarkEnd w:id="30"/>
    <w:p>
      <w:pPr>
        <w:pStyle w:val="BodyText"/>
      </w:pPr>
      <w:r>
        <w:rPr>
          <w:bCs/>
          <w:b/>
        </w:rPr>
        <w:t xml:space="preserve">Reviewed By:</w:t>
      </w:r>
    </w:p>
    <w:p>
      <w:pPr>
        <w:pStyle w:val="BodyText"/>
      </w:pPr>
      <w:r>
        <w:t xml:space="preserve">Senior Midwife / Peer Reviewer</w:t>
      </w:r>
    </w:p>
    <w:p>
      <w:pPr>
        <w:pStyle w:val="BodyText"/>
      </w:pPr>
      <w:r>
        <w:rPr>
          <w:bCs/>
          <w:b/>
        </w:rPr>
        <w:t xml:space="preserve">Approved By:</w:t>
      </w:r>
    </w:p>
    <w:p>
      <w:pPr>
        <w:pStyle w:val="BodyText"/>
      </w:pPr>
      <w:r>
        <w:t xml:space="preserve">Head of Midwifery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Tehran, Iran</dc:title>
  <dc:creator/>
  <dc:language>en</dc:language>
  <cp:keywords/>
  <dcterms:created xsi:type="dcterms:W3CDTF">2026-10-10T03:50:33Z</dcterms:created>
  <dcterms:modified xsi:type="dcterms:W3CDTF">2026-10-10T03:50:33Z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