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Evaluation</w:t>
      </w:r>
      <w:r>
        <w:t xml:space="preserve"> </w:t>
      </w:r>
      <w:r>
        <w:t xml:space="preserve">-</w:t>
      </w:r>
      <w:r>
        <w:t xml:space="preserve"> </w:t>
      </w:r>
      <w:r>
        <w:t xml:space="preserve">Baghdad,</w:t>
      </w:r>
      <w:r>
        <w:t xml:space="preserve"> </w:t>
      </w:r>
      <w:r>
        <w:t xml:space="preserve">Iraq</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Baghdad, Iraq</w:t>
      </w:r>
    </w:p>
    <w:p>
      <w:pPr>
        <w:pStyle w:val="BodyText"/>
      </w:pPr>
      <w:r>
        <w:rPr>
          <w:bCs/>
          <w:b/>
        </w:rPr>
        <w:t xml:space="preserve">Date of Review:</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serves as a formal assessment of the professional practice, clinical skills, and ethical conduct of a Midwife currently practicing within the healthcare infrastructure of Baghdad, Iraq. The primary objective of this review is to ensure that the highest standards of maternal and newborn care are maintained, in alignment with both the guidelines set forth by the Ministry of Health of Iraq and international best practices established by the International Confederation of Midwives (ICM).</w:t>
      </w:r>
    </w:p>
    <w:p>
      <w:pPr>
        <w:pStyle w:val="BodyText"/>
      </w:pPr>
      <w:r>
        <w:t xml:space="preserve">Given the unique demographic and healthcare challenges present in Baghdad, this evaluation focuses not only on technical proficiency but also on the Midwife’s ability to navigate complex social dynamics, resource limitations, and the specific cultural expectations of the local population. The review aims to identify areas of excellence, provide constructive feedback for professional development, and ensure patient safety for mothers and infants in this critical region.</w:t>
      </w:r>
    </w:p>
    <w:bookmarkEnd w:id="21"/>
    <w:bookmarkStart w:id="22" w:name="clinical-competency-and-technical-skills"/>
    <w:p>
      <w:pPr>
        <w:pStyle w:val="Heading2"/>
      </w:pPr>
      <w:r>
        <w:t xml:space="preserve">2. Clinical Competency and Technical Skills</w:t>
      </w:r>
    </w:p>
    <w:p>
      <w:pPr>
        <w:pStyle w:val="FirstParagraph"/>
      </w:pPr>
      <w:r>
        <w:t xml:space="preserve">The core of this Peer Review Report evaluates the Midwife’s technical execution of obstetric and gynecological care. In the context of Baghdad, where maternal health outcomes are a priority for national development, the Midwife is expected to demonstrate mastery in antenatal, intrapartum, and postnatal care.</w:t>
      </w:r>
    </w:p>
    <w:p>
      <w:pPr>
        <w:pStyle w:val="BodyText"/>
      </w:pPr>
      <w:r>
        <w:rPr>
          <w:bCs/>
          <w:b/>
        </w:rPr>
        <w:t xml:space="preserve">Antenatal Care:</w:t>
      </w:r>
      <w:r>
        <w:t xml:space="preserve"> </w:t>
      </w:r>
      <w:r>
        <w:t xml:space="preserve">The Midwife has demonstrated a thorough understanding of risk assessment protocols. This includes the accurate identification of high-risk pregnancies, which is crucial in Baghdad due to varying socioeconomic factors affecting maternal nutrition and health. The review notes effective monitoring of fetal well-being and appropriate management of common pregnancy complications such as gestational hypertension and diabetes.</w:t>
      </w:r>
    </w:p>
    <w:p>
      <w:pPr>
        <w:pStyle w:val="BodyText"/>
      </w:pPr>
      <w:r>
        <w:rPr>
          <w:bCs/>
          <w:b/>
        </w:rPr>
        <w:t xml:space="preserve">Intrapartum Care:</w:t>
      </w:r>
      <w:r>
        <w:t xml:space="preserve"> </w:t>
      </w:r>
      <w:r>
        <w:t xml:space="preserve">During labor and delivery, the Midwife exhibited strong clinical judgment. The ability to manage normal labor without unnecessary medical intervention was observed, alongside the prompt recognition of dystocia or fetal distress. In the event of complications, the Midwife’s adherence to emergency protocols—such as the management of postpartum hemorrhage and neonatal resuscitation—was evaluated. The review confirms that the Midwife maintains readiness to handle emergencies, a vital skill given the potential strain on Baghdad’s emergency response systems.</w:t>
      </w:r>
    </w:p>
    <w:p>
      <w:pPr>
        <w:pStyle w:val="BodyText"/>
      </w:pPr>
      <w:r>
        <w:rPr>
          <w:bCs/>
          <w:b/>
        </w:rPr>
        <w:t xml:space="preserve">Postnatal Care:</w:t>
      </w:r>
      <w:r>
        <w:t xml:space="preserve"> </w:t>
      </w:r>
      <w:r>
        <w:t xml:space="preserve">The Midwife provides comprehensive care to the mother and newborn in the immediate postnatal period. This includes effective support for breastfeeding initiation, which is culturally significant in Iraq, and the monitoring of neonatal health indicators. The Midwife’s ability to educate new mothers on hygiene and infant care within the local context is highly commendable.</w:t>
      </w:r>
    </w:p>
    <w:bookmarkEnd w:id="22"/>
    <w:bookmarkStart w:id="23" w:name="cultural-competency-and-communication"/>
    <w:p>
      <w:pPr>
        <w:pStyle w:val="Heading2"/>
      </w:pPr>
      <w:r>
        <w:t xml:space="preserve">3. Cultural Competency and Communication</w:t>
      </w:r>
    </w:p>
    <w:p>
      <w:pPr>
        <w:pStyle w:val="FirstParagraph"/>
      </w:pPr>
      <w:r>
        <w:t xml:space="preserve">A Midwife practicing in Baghdad must possess exceptional cultural intelligence. This Peer Review Report highlights the importance of understanding the diverse tribal, religious, and social fabrics of the city. The Midwife is evaluated on their ability to communicate effectively with patients who may have varying levels of health literacy and who hold specific cultural beliefs regarding childbirth.</w:t>
      </w:r>
    </w:p>
    <w:p>
      <w:pPr>
        <w:pStyle w:val="BodyText"/>
      </w:pPr>
      <w:r>
        <w:t xml:space="preserve">The review indicates that the Midwife successfully builds rapport with patients and their families, respecting the significant role that family members often play in decision-making processes in Iraqi culture. The Midwife demonstrates sensitivity to gender norms and privacy concerns, ensuring that female patients feel safe and respected during examinations and delivery. Furthermore, the Midwife’s ability to provide counseling in a manner that is consistent with local values while promoting evidence-based health practices is a key strength identified in this report.</w:t>
      </w:r>
    </w:p>
    <w:bookmarkEnd w:id="23"/>
    <w:bookmarkStart w:id="24" w:name="professional-ethics-and-legal-compliance"/>
    <w:p>
      <w:pPr>
        <w:pStyle w:val="Heading2"/>
      </w:pPr>
      <w:r>
        <w:t xml:space="preserve">4. Professional Ethics and Legal Compliance</w:t>
      </w:r>
    </w:p>
    <w:p>
      <w:pPr>
        <w:pStyle w:val="FirstParagraph"/>
      </w:pPr>
      <w:r>
        <w:t xml:space="preserve">Adherence to professional ethics is paramount. This Peer Review Report assesses the Midwife’s compliance with the code of conduct mandated by the Iraqi Ministry of Health. This includes maintaining patient confidentiality, obtaining informed consent, and practicing within the scope of licensure.</w:t>
      </w:r>
    </w:p>
    <w:p>
      <w:pPr>
        <w:pStyle w:val="BodyText"/>
      </w:pPr>
      <w:r>
        <w:t xml:space="preserve">The Midwife is expected to uphold integrity in all professional interactions, avoiding any form of discrimination based on sect, tribe, or socioeconomic status—a critical requirement in the diverse environment of Baghdad. The review confirms that the Midwife maintains accurate and timely medical records, which is essential for continuity of care and legal accountability. Furthermore, the Midwife demonstrates a commitment to professional development, staying updated with the latest clinical guidelines and participating in continuing education opportunities available within Iraq.</w:t>
      </w:r>
    </w:p>
    <w:bookmarkEnd w:id="24"/>
    <w:bookmarkStart w:id="25" w:name="Xda79409093af40bd3d15ed7d2a5582dbca223f1"/>
    <w:p>
      <w:pPr>
        <w:pStyle w:val="Heading2"/>
      </w:pPr>
      <w:r>
        <w:t xml:space="preserve">5. Areas for Improvement and Recommendations</w:t>
      </w:r>
    </w:p>
    <w:p>
      <w:pPr>
        <w:pStyle w:val="FirstParagraph"/>
      </w:pPr>
      <w:r>
        <w:t xml:space="preserve">While the Midwife demonstrates strong overall performance, this Peer Review Report identifies specific areas for enhancement. First, there is a recommendation to further strengthen documentation practices to meet international standards, which may facilitate better data collection for public health initiatives in Baghdad. Second, the Midwife is encouraged to engage more actively in community outreach programs to improve maternal health education in underserved neighborhoods. Finally, continuous training in advanced emergency obstetric care is recommended to ensure resilience in the face of potential healthcare system challenges.</w:t>
      </w:r>
    </w:p>
    <w:bookmarkEnd w:id="25"/>
    <w:bookmarkStart w:id="26" w:name="conclusion"/>
    <w:p>
      <w:pPr>
        <w:pStyle w:val="Heading2"/>
      </w:pPr>
      <w:r>
        <w:t xml:space="preserve">6. Conclusion</w:t>
      </w:r>
    </w:p>
    <w:p>
      <w:pPr>
        <w:pStyle w:val="FirstParagraph"/>
      </w:pPr>
      <w:r>
        <w:t xml:space="preserve">In conclusion, this Peer Review Report affirms that the Midwife is a competent, ethical, and culturally aware healthcare professional. Their contributions to maternal and newborn health in Baghdad are significant and align with the goals of improving healthcare outcomes in Iraq. By addressing the recommended areas for improvement, the Midwife will continue to provide exceptional care and serve as a vital pillar of the healthcare community in Baghdad.</w:t>
      </w:r>
    </w:p>
    <w:bookmarkEnd w:id="26"/>
    <w:p>
      <w:pPr>
        <w:pStyle w:val="BodyText"/>
      </w:pPr>
      <w:r>
        <w:rPr>
          <w:bCs/>
          <w:b/>
        </w:rPr>
        <w:t xml:space="preserve">Reviewer Name:</w:t>
      </w:r>
      <w:r>
        <w:t xml:space="preserve"> </w:t>
      </w:r>
      <w:r>
        <w:t xml:space="preserve">[Name of Senior Midwife/Supervisor]</w:t>
      </w:r>
    </w:p>
    <w:p>
      <w:pPr>
        <w:pStyle w:val="BodyText"/>
      </w:pPr>
      <w:r>
        <w:rPr>
          <w:bCs/>
          <w:b/>
        </w:rPr>
        <w:t xml:space="preserve">Signature:</w:t>
      </w:r>
      <w:r>
        <w:t xml:space="preserve"> </w:t>
      </w:r>
      <w:r>
        <w:t xml:space="preserve">________________________</w:t>
      </w:r>
    </w:p>
    <w:p>
      <w:pPr>
        <w:pStyle w:val="BodyText"/>
      </w:pPr>
      <w:r>
        <w:rPr>
          <w:bCs/>
          <w:b/>
        </w:rPr>
        <w:t xml:space="preserve">Midwife Name:</w:t>
      </w:r>
      <w:r>
        <w:t xml:space="preserve"> </w:t>
      </w:r>
      <w:r>
        <w:t xml:space="preserve">[Name of Midwife]</w:t>
      </w:r>
    </w:p>
    <w:p>
      <w:pPr>
        <w:pStyle w:val="BodyText"/>
      </w:pPr>
      <w:r>
        <w:rPr>
          <w:bCs/>
          <w:b/>
        </w:rPr>
        <w:t xml:space="preserve">Signature:</w:t>
      </w:r>
      <w:r>
        <w:t xml:space="preserve"> </w:t>
      </w:r>
      <w:r>
        <w:t xml:space="preserve">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Evaluation - Baghdad, Iraq</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