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Kuwait City, Kuwait</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clinical competence, and adherence to healthcare standards of the designated Midwife practicing within the healthcare facilities of Kuwait City. The review aligns with the regulatory frameworks established by the Ministry of Health in Kuwait and international midwifery standards. The objective is to ensure that the Midwife provides safe, effective, and compassionate care to mothers and newborns, reflecting the high expectations of the Kuwaiti healthcare system.</w:t>
      </w:r>
    </w:p>
    <w:p>
      <w:pPr>
        <w:pStyle w:val="BodyText"/>
      </w:pPr>
      <w:r>
        <w:t xml:space="preserve">The assessment covers clinical skills, patient safety protocols, cultural competency, documentation accuracy, and professional development. The findings indicate a strong commitment to maternal and child health, with specific areas identified for continued improvement to maintain excellence in practice within the dynamic environment of Kuwait City.</w:t>
      </w:r>
    </w:p>
    <w:bookmarkEnd w:id="21"/>
    <w:bookmarkStart w:id="22" w:name="clinical-competence-and-patient-care"/>
    <w:p>
      <w:pPr>
        <w:pStyle w:val="Heading2"/>
      </w:pPr>
      <w:r>
        <w:t xml:space="preserve">2. Clinical Competence and Patient Care</w:t>
      </w:r>
    </w:p>
    <w:p>
      <w:pPr>
        <w:pStyle w:val="FirstParagraph"/>
      </w:pPr>
      <w:r>
        <w:t xml:space="preserve">The Midwife demonstrates a robust understanding of antenatal, intrapartum, and postnatal care. During the review period, the Midwife successfully managed a high volume of deliveries in Kuwait City hospitals, maintaining a low rate of complications. The ability to monitor fetal heart rates, assess labor progression, and identify early signs of distress was observed to be proficient.</w:t>
      </w:r>
    </w:p>
    <w:p>
      <w:pPr>
        <w:pStyle w:val="BodyText"/>
      </w:pPr>
      <w:r>
        <w:t xml:space="preserve">In the context of Kuwait City’s diverse patient population, the Midwife showed adaptability in managing cases ranging from low-risk pregnancies to high-risk scenarios requiring immediate escalation to obstetricians. The Midwife’s adherence to evidence-based practices, such as the management of postpartum hemorrhage and neonatal resuscitation, was consistent with the protocols mandated by the Kuwaiti Ministry of Health.</w:t>
      </w:r>
    </w:p>
    <w:bookmarkEnd w:id="22"/>
    <w:bookmarkStart w:id="23" w:name="cultural-competency-and-communication"/>
    <w:p>
      <w:pPr>
        <w:pStyle w:val="Heading2"/>
      </w:pPr>
      <w:r>
        <w:t xml:space="preserve">3. Cultural Competency and Communication</w:t>
      </w:r>
    </w:p>
    <w:p>
      <w:pPr>
        <w:pStyle w:val="FirstParagraph"/>
      </w:pPr>
      <w:r>
        <w:t xml:space="preserve">A critical aspect of this Peer Review Report is the evaluation of the Midwife’s ability to navigate the cultural landscape of Kuwait City. The Midwife has demonstrated exceptional cultural sensitivity, respecting the traditions and values of Kuwaiti families while providing medical care. This includes understanding the importance of family involvement in the birthing process and respecting privacy norms.</w:t>
      </w:r>
    </w:p>
    <w:p>
      <w:pPr>
        <w:pStyle w:val="BodyText"/>
      </w:pPr>
      <w:r>
        <w:t xml:space="preserve">Communication skills were assessed as effective. The Midwife utilizes clear, empathetic language to explain procedures and birth plans to patients. Furthermore, the Midwife’s ability to collaborate with a multicultural team of healthcare professionals in Kuwait City ensures seamless care delivery. The use of appropriate translation services when necessary was noted as a positive practice, ensuring informed consent and patient understanding.</w:t>
      </w:r>
    </w:p>
    <w:bookmarkEnd w:id="23"/>
    <w:bookmarkStart w:id="24" w:name="patient-safety-and-infection-control"/>
    <w:p>
      <w:pPr>
        <w:pStyle w:val="Heading2"/>
      </w:pPr>
      <w:r>
        <w:t xml:space="preserve">4. Patient Safety and Infection Control</w:t>
      </w:r>
    </w:p>
    <w:p>
      <w:pPr>
        <w:pStyle w:val="FirstParagraph"/>
      </w:pPr>
      <w:r>
        <w:t xml:space="preserve">Patient safety is paramount in the healthcare sector of Kuwait. The Midwife strictly adheres to infection control protocols, including hand hygiene, sterilization of equipment, and proper waste disposal. During the review, no breaches in safety protocols were identified. The Midwife actively participates in safety audits and contributes to a culture of safety within the maternity ward.</w:t>
      </w:r>
    </w:p>
    <w:p>
      <w:pPr>
        <w:pStyle w:val="BodyText"/>
      </w:pPr>
      <w:r>
        <w:t xml:space="preserve">The Midwife’s vigilance in identifying potential risks, such as pre-eclampsia or gestational diabetes, and promptly reporting them to the senior medical team, highlights a proactive approach to patient safety. This diligence is crucial in maintaining the high standards of care expected in Kuwait City’s medical facilities.</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professional requirement for every Midwife in Kuwait. The review of patient records indicates that the Midwife maintains comprehensive and timely notes. Electronic health records are updated correctly, reflecting all interventions, patient responses, and communication with other healthcare providers.</w:t>
      </w:r>
    </w:p>
    <w:p>
      <w:pPr>
        <w:pStyle w:val="BodyText"/>
      </w:pPr>
      <w:r>
        <w:t xml:space="preserve">The clarity and completeness of the documentation support continuity of care and legal accountability. However, it is recommended that the Midwife further streamline the documentation process to reduce administrative burden without compromising detail, ensuring more time is available for direct patient care.</w:t>
      </w:r>
    </w:p>
    <w:bookmarkEnd w:id="25"/>
    <w:bookmarkStart w:id="26" w:name="professional-development-and-ethics"/>
    <w:p>
      <w:pPr>
        <w:pStyle w:val="Heading2"/>
      </w:pPr>
      <w:r>
        <w:t xml:space="preserve">6. Professional Development and Ethics</w:t>
      </w:r>
    </w:p>
    <w:p>
      <w:pPr>
        <w:pStyle w:val="FirstParagraph"/>
      </w:pPr>
      <w:r>
        <w:t xml:space="preserve">The Midwife has shown a commitment to lifelong learning by attending relevant workshops and seminars in Kuwait City. Continuous professional development is essential to stay updated with the latest advancements in midwifery and obstetrics. The Midwife’s engagement with professional bodies and adherence to the ethical code of conduct for healthcare professionals in Kuwait is commendable.</w:t>
      </w:r>
    </w:p>
    <w:p>
      <w:pPr>
        <w:pStyle w:val="BodyText"/>
      </w:pPr>
      <w:r>
        <w:t xml:space="preserve">Ethical decision-making was observed in cases involving complex family dynamics or medical uncertainties. The Midwife consistently prioritized the best interests of the mother and child, maintaining confidentiality and integrity in all professional interactions.</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in this Peer Review Report, the Midwife is deemed competent and fit to continue practicing in Kuwait City. The Midwife’s dedication to providing high-quality care, combined with cultural awareness and clinical proficiency, makes a valuable contribution to the healthcare community.</w:t>
      </w:r>
    </w:p>
    <w:p>
      <w:pPr>
        <w:pStyle w:val="BodyText"/>
      </w:pPr>
      <w:r>
        <w:rPr>
          <w:bCs/>
          <w:b/>
        </w:rPr>
        <w:t xml:space="preserve">Recommendations:</w:t>
      </w:r>
    </w:p>
    <w:p>
      <w:pPr>
        <w:numPr>
          <w:ilvl w:val="0"/>
          <w:numId w:val="1001"/>
        </w:numPr>
        <w:pStyle w:val="Compact"/>
      </w:pPr>
      <w:r>
        <w:t xml:space="preserve">Continue participating in advanced training programs focused on high-risk obstetrics.</w:t>
      </w:r>
    </w:p>
    <w:p>
      <w:pPr>
        <w:numPr>
          <w:ilvl w:val="0"/>
          <w:numId w:val="1001"/>
        </w:numPr>
        <w:pStyle w:val="Compact"/>
      </w:pPr>
      <w:r>
        <w:t xml:space="preserve">Enhance leadership skills to mentor junior midwives and nursing staff.</w:t>
      </w:r>
    </w:p>
    <w:p>
      <w:pPr>
        <w:numPr>
          <w:ilvl w:val="0"/>
          <w:numId w:val="1001"/>
        </w:numPr>
        <w:pStyle w:val="Compact"/>
      </w:pPr>
      <w:r>
        <w:t xml:space="preserve">Engage in research or quality improvement projects related to maternal health in Kuwait.</w:t>
      </w:r>
    </w:p>
    <w:p>
      <w:pPr>
        <w:pStyle w:val="FirstParagraph"/>
      </w:pPr>
      <w:r>
        <w:t xml:space="preserve">This Peer Review Report serves as a formal acknowledgment of the Midwife’s professional standing and provides a roadmap for future growth. It is expected that the Midwife will address the recommendations to further elevate the standard of care provided to the residents of Kuwait City.</w:t>
      </w:r>
    </w:p>
    <w:bookmarkEnd w:id="27"/>
    <w:p>
      <w:pPr>
        <w:pStyle w:val="BodyText"/>
      </w:pPr>
      <w:r>
        <w:rPr>
          <w:bCs/>
          <w:b/>
        </w:rPr>
        <w:t xml:space="preserve">Reviewed By:</w:t>
      </w:r>
    </w:p>
    <w:p>
      <w:pPr>
        <w:pStyle w:val="BodyText"/>
      </w:pPr>
      <w:r>
        <w:t xml:space="preserve">Senior Midwifery Officer</w:t>
      </w:r>
    </w:p>
    <w:p>
      <w:pPr>
        <w:pStyle w:val="BodyText"/>
      </w:pPr>
      <w:r>
        <w:t xml:space="preserve">Ministry of Health, Kuwait City</w:t>
      </w:r>
    </w:p>
    <w:p>
      <w:pPr>
        <w:pStyle w:val="BodyText"/>
      </w:pPr>
      <w:r>
        <w:rPr>
          <w:iCs/>
          <w:i/>
        </w:rPr>
        <w:t xml:space="preserve">Signature: _________________________</w:t>
      </w:r>
    </w:p>
    <w:p>
      <w:pPr>
        <w:pStyle w:val="BodyText"/>
      </w:pPr>
      <w:r>
        <w:rPr>
          <w:iCs/>
          <w:i/>
        </w:rP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Kuwait City</dc:title>
  <dc:creator/>
  <dc:language>en</dc:language>
  <cp:keywords/>
  <dcterms:created xsi:type="dcterms:W3CDTF">2026-10-10T03:20:11Z</dcterms:created>
  <dcterms:modified xsi:type="dcterms:W3CDTF">2026-10-10T03:20:11Z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