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Registered Midwife</w:t>
      </w:r>
    </w:p>
    <w:p>
      <w:pPr>
        <w:pStyle w:val="BodyText"/>
      </w:pPr>
      <w:r>
        <w:rPr>
          <w:bCs/>
          <w:b/>
        </w:rPr>
        <w:t xml:space="preserve">Location:</w:t>
      </w:r>
      <w:r>
        <w:t xml:space="preserve"> </w:t>
      </w:r>
      <w:r>
        <w:t xml:space="preserve">Kuala Lumpur, Malaysia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Midwives Council of Malaysia (MMC) Accredited Peer Panel</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competence, professional conduct, and adherence to regulatory standards of a practicing Midwife within the healthcare landscape of Kuala Lumpur, Malaysia. The primary objective of this review is to ensure that the midwifery care provided aligns with the stringent guidelines set forth by the Ministry of Health Malaysia (MOH) and the Midwives Council of Malaysia.</w:t>
      </w:r>
    </w:p>
    <w:p>
      <w:pPr>
        <w:pStyle w:val="BodyText"/>
      </w:pPr>
      <w:r>
        <w:t xml:space="preserve">In the bustling metropolitan context of Kuala Lumpur, where healthcare facilities range from public hospitals like Hospital Kuala Lumpur to private institutions such as Gleneagles and Sunway Medical Centre, the role of the Midwife is pivotal. This document serves as a formal record of the peer assessment process, aiming to uphold the highest standards of maternal and neonatal care, foster professional development, and ensure patient safety.</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Midwife’s practice over the preceding twelve months. The evaluation focuses on several critical domains relevant to the Malaysian healthcare system:</w:t>
      </w:r>
    </w:p>
    <w:p>
      <w:pPr>
        <w:numPr>
          <w:ilvl w:val="0"/>
          <w:numId w:val="1001"/>
        </w:numPr>
        <w:pStyle w:val="Compact"/>
      </w:pPr>
      <w:r>
        <w:rPr>
          <w:bCs/>
          <w:b/>
        </w:rPr>
        <w:t xml:space="preserve">Clinical Competence:</w:t>
      </w:r>
      <w:r>
        <w:t xml:space="preserve"> </w:t>
      </w:r>
      <w:r>
        <w:t xml:space="preserve">Assessment of skills in antenatal care, intrapartum management, postnatal care, and neonatal resuscitation.</w:t>
      </w:r>
    </w:p>
    <w:p>
      <w:pPr>
        <w:numPr>
          <w:ilvl w:val="0"/>
          <w:numId w:val="1001"/>
        </w:numPr>
        <w:pStyle w:val="Compact"/>
      </w:pPr>
      <w:r>
        <w:rPr>
          <w:bCs/>
          <w:b/>
        </w:rPr>
        <w:t xml:space="preserve">Adherence to Protocols:</w:t>
      </w:r>
      <w:r>
        <w:t xml:space="preserve"> </w:t>
      </w:r>
      <w:r>
        <w:t xml:space="preserve">Compliance with the National Clinical Practice Guidelines for Antenatal Care and Labour Management issued by the MOH Malaysia.</w:t>
      </w:r>
    </w:p>
    <w:p>
      <w:pPr>
        <w:numPr>
          <w:ilvl w:val="0"/>
          <w:numId w:val="1001"/>
        </w:numPr>
        <w:pStyle w:val="Compact"/>
      </w:pPr>
      <w:r>
        <w:rPr>
          <w:bCs/>
          <w:b/>
        </w:rPr>
        <w:t xml:space="preserve">Professional Ethics:</w:t>
      </w:r>
      <w:r>
        <w:t xml:space="preserve"> </w:t>
      </w:r>
      <w:r>
        <w:t xml:space="preserve">Evaluation of confidentiality, informed consent, and cultural sensitivity, particularly within the multicultural demographic of Kuala Lumpur.</w:t>
      </w:r>
    </w:p>
    <w:p>
      <w:pPr>
        <w:numPr>
          <w:ilvl w:val="0"/>
          <w:numId w:val="1001"/>
        </w:numPr>
        <w:pStyle w:val="Compact"/>
      </w:pPr>
      <w:r>
        <w:rPr>
          <w:bCs/>
          <w:b/>
        </w:rPr>
        <w:t xml:space="preserve">Continuing Professional Development (CPD):</w:t>
      </w:r>
      <w:r>
        <w:t xml:space="preserve"> </w:t>
      </w:r>
      <w:r>
        <w:t xml:space="preserve">Verification of ongoing education and training required for license renewal by the Midwives Council of Malaysia.</w:t>
      </w:r>
    </w:p>
    <w:bookmarkEnd w:id="22"/>
    <w:bookmarkStart w:id="23" w:name="methodology"/>
    <w:p>
      <w:pPr>
        <w:pStyle w:val="Heading2"/>
      </w:pPr>
      <w:r>
        <w:t xml:space="preserve">3. Methodology</w:t>
      </w:r>
    </w:p>
    <w:p>
      <w:pPr>
        <w:pStyle w:val="FirstParagraph"/>
      </w:pPr>
      <w:r>
        <w:t xml:space="preserve">The peer review process was conducted by a panel of senior midwives and obstetricians recognized by the Midwives Council of Malaysia. The methodology included:</w:t>
      </w:r>
    </w:p>
    <w:p>
      <w:pPr>
        <w:numPr>
          <w:ilvl w:val="0"/>
          <w:numId w:val="1002"/>
        </w:numPr>
        <w:pStyle w:val="Compact"/>
      </w:pPr>
      <w:r>
        <w:rPr>
          <w:bCs/>
          <w:b/>
        </w:rPr>
        <w:t xml:space="preserve">Case File Audits:</w:t>
      </w:r>
      <w:r>
        <w:t xml:space="preserve"> </w:t>
      </w:r>
      <w:r>
        <w:t xml:space="preserve">A random selection of 50 patient records from the Midwife’s caseload in Kuala Lumpur was reviewed for accuracy, completeness, and clinical decision-making.</w:t>
      </w:r>
    </w:p>
    <w:p>
      <w:pPr>
        <w:numPr>
          <w:ilvl w:val="0"/>
          <w:numId w:val="1002"/>
        </w:numPr>
        <w:pStyle w:val="Compact"/>
      </w:pPr>
      <w:r>
        <w:rPr>
          <w:bCs/>
          <w:b/>
        </w:rPr>
        <w:t xml:space="preserve">Direct Observation:</w:t>
      </w:r>
      <w:r>
        <w:t xml:space="preserve"> </w:t>
      </w:r>
      <w:r>
        <w:t xml:space="preserve">The panel observed the Midwife during routine antenatal clinics and labour ward shifts to assess practical skills and patient interaction.</w:t>
      </w:r>
    </w:p>
    <w:p>
      <w:pPr>
        <w:numPr>
          <w:ilvl w:val="0"/>
          <w:numId w:val="1002"/>
        </w:numPr>
        <w:pStyle w:val="Compact"/>
      </w:pPr>
      <w:r>
        <w:rPr>
          <w:bCs/>
          <w:b/>
        </w:rPr>
        <w:t xml:space="preserve">Stakeholder Interviews:</w:t>
      </w:r>
      <w:r>
        <w:t xml:space="preserve"> </w:t>
      </w:r>
      <w:r>
        <w:t xml:space="preserve">Feedback was gathered from colleagues, nursing staff, and a sample of patients to gauge professional relationships and patient satisfaction.</w:t>
      </w:r>
    </w:p>
    <w:p>
      <w:pPr>
        <w:numPr>
          <w:ilvl w:val="0"/>
          <w:numId w:val="1002"/>
        </w:numPr>
        <w:pStyle w:val="Compact"/>
      </w:pPr>
      <w:r>
        <w:rPr>
          <w:bCs/>
          <w:b/>
        </w:rPr>
        <w:t xml:space="preserve">Self-Assessment:</w:t>
      </w:r>
      <w:r>
        <w:t xml:space="preserve"> </w:t>
      </w:r>
      <w:r>
        <w:t xml:space="preserve">The Midwife provided a self-evaluation report detailing their CPD activities and reflections on their practice.</w:t>
      </w:r>
    </w:p>
    <w:bookmarkEnd w:id="23"/>
    <w:bookmarkStart w:id="27" w:name="findings-and-observations"/>
    <w:p>
      <w:pPr>
        <w:pStyle w:val="Heading2"/>
      </w:pPr>
      <w:r>
        <w:t xml:space="preserve">4. Findings and Observations</w:t>
      </w:r>
    </w:p>
    <w:bookmarkStart w:id="24" w:name="clinical-practice-and-patient-care"/>
    <w:p>
      <w:pPr>
        <w:pStyle w:val="Heading3"/>
      </w:pPr>
      <w:r>
        <w:t xml:space="preserve">4.1 Clinical Practice and Patient Care</w:t>
      </w:r>
    </w:p>
    <w:p>
      <w:pPr>
        <w:pStyle w:val="FirstParagraph"/>
      </w:pPr>
      <w:r>
        <w:t xml:space="preserve">The Midwife demonstrated a high level of clinical proficiency in managing normal pregnancies and deliveries. The review found that the Midwife consistently adhered to the Malaysian MOH guidelines for intrapartum care. Specifically, the management of the first and second stages of labour was conducted with appropriate monitoring and timely intervention when necessary. The Midwife’s ability to perform neonatal resuscitation in accordance with the Neonatal Resuscitation Program (NRP) standards was noted as exemplary.</w:t>
      </w:r>
    </w:p>
    <w:p>
      <w:pPr>
        <w:pStyle w:val="BodyText"/>
      </w:pPr>
      <w:r>
        <w:t xml:space="preserve">In the context of Kuala Lumpur’s diverse population, the Midwife showed commendable cultural competence. The review highlighted effective communication strategies used with patients from various ethnic backgrounds, ensuring that health education regarding nutrition, danger signs, and postnatal care was understood and respected.</w:t>
      </w:r>
    </w:p>
    <w:bookmarkEnd w:id="24"/>
    <w:bookmarkStart w:id="25" w:name="documentation-and-record-keeping"/>
    <w:p>
      <w:pPr>
        <w:pStyle w:val="Heading3"/>
      </w:pPr>
      <w:r>
        <w:t xml:space="preserve">4.2 Documentation and Record Keeping</w:t>
      </w:r>
    </w:p>
    <w:p>
      <w:pPr>
        <w:pStyle w:val="FirstParagraph"/>
      </w:pPr>
      <w:r>
        <w:t xml:space="preserve">Patient records were generally well-maintained, with clear documentation of vital signs, fetal heart rate monitoring, and clinical interventions. However, the Peer Review Report identified minor inconsistencies in the documentation of informed consent processes for certain procedures. While verbal consent was obtained, written records were occasionally delayed. This is a critical area for improvement to ensure legal protection and transparency in the Malaysian healthcare environment.</w:t>
      </w:r>
    </w:p>
    <w:bookmarkEnd w:id="25"/>
    <w:bookmarkStart w:id="26" w:name="professional-development"/>
    <w:p>
      <w:pPr>
        <w:pStyle w:val="Heading3"/>
      </w:pPr>
      <w:r>
        <w:t xml:space="preserve">4.3 Professional Development</w:t>
      </w:r>
    </w:p>
    <w:p>
      <w:pPr>
        <w:pStyle w:val="FirstParagraph"/>
      </w:pPr>
      <w:r>
        <w:t xml:space="preserve">The Midwife has actively participated in CPD activities, including workshops on emergency obstetric care and seminars on maternal mental health. These activities are aligned with the requirements of the Midwives Council of Malaysia. The Midwife’s commitment to staying updated with the latest evidence-based practices in Kuala Lumpur’s dynamic healthcare sector is evident.</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enhance the Midwife’s practice:</w:t>
      </w:r>
    </w:p>
    <w:p>
      <w:pPr>
        <w:numPr>
          <w:ilvl w:val="0"/>
          <w:numId w:val="1003"/>
        </w:numPr>
        <w:pStyle w:val="Compact"/>
      </w:pPr>
      <w:r>
        <w:rPr>
          <w:bCs/>
          <w:b/>
        </w:rPr>
        <w:t xml:space="preserve">Enhance Documentation Practices:</w:t>
      </w:r>
      <w:r>
        <w:t xml:space="preserve"> </w:t>
      </w:r>
      <w:r>
        <w:t xml:space="preserve">The Midwife should ensure that all informed consent forms are completed and signed prior to any procedure. Regular audits of personal records are recommended to maintain compliance with MOH standards.</w:t>
      </w:r>
    </w:p>
    <w:p>
      <w:pPr>
        <w:numPr>
          <w:ilvl w:val="0"/>
          <w:numId w:val="1003"/>
        </w:numPr>
        <w:pStyle w:val="Compact"/>
      </w:pPr>
      <w:r>
        <w:rPr>
          <w:bCs/>
          <w:b/>
        </w:rPr>
        <w:t xml:space="preserve">Advanced Training:</w:t>
      </w:r>
      <w:r>
        <w:t xml:space="preserve"> </w:t>
      </w:r>
      <w:r>
        <w:t xml:space="preserve">It is recommended that the Midwife pursue advanced training in managing high-risk pregnancies, given the increasing prevalence of such cases in urban centers like Kuala Lumpur.</w:t>
      </w:r>
    </w:p>
    <w:p>
      <w:pPr>
        <w:numPr>
          <w:ilvl w:val="0"/>
          <w:numId w:val="1003"/>
        </w:numPr>
        <w:pStyle w:val="Compact"/>
      </w:pPr>
      <w:r>
        <w:rPr>
          <w:bCs/>
          <w:b/>
        </w:rPr>
        <w:t xml:space="preserve">Mentorship Role:</w:t>
      </w:r>
      <w:r>
        <w:t xml:space="preserve"> </w:t>
      </w:r>
      <w:r>
        <w:t xml:space="preserve">Given the Midwife’s strong clinical skills, they are encouraged to take on a mentorship role for junior midwives and students, contributing to the professional growth of the midwifery workforce in Malaysia.</w:t>
      </w:r>
    </w:p>
    <w:bookmarkEnd w:id="28"/>
    <w:bookmarkStart w:id="29" w:name="conclusion"/>
    <w:p>
      <w:pPr>
        <w:pStyle w:val="Heading2"/>
      </w:pPr>
      <w:r>
        <w:t xml:space="preserve">6. Conclusion</w:t>
      </w:r>
    </w:p>
    <w:p>
      <w:pPr>
        <w:pStyle w:val="FirstParagraph"/>
      </w:pPr>
      <w:r>
        <w:t xml:space="preserve">This Peer Review Report concludes that the Midwife under review is a competent and dedicated professional who provides high-quality care in accordance with the standards expected in Kuala Lumpur, Malaysia. The Midwife’s adherence to clinical guidelines, cultural sensitivity, and commitment to professional development are strengths that benefit the healthcare system. By addressing the minor areas for improvement identified in this report, the Midwife will further enhance their practice and continue to contribute positively to maternal and neonatal health outcomes in the region.</w:t>
      </w:r>
    </w:p>
    <w:p>
      <w:pPr>
        <w:pStyle w:val="BodyText"/>
      </w:pPr>
      <w:r>
        <w:t xml:space="preserve">This report is submitted to the Midwives Council of Malaysia for their records and consideration in the ongoing regulation and support of midwifery practice in the country.</w:t>
      </w:r>
    </w:p>
    <w:bookmarkEnd w:id="29"/>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 of Reviewer:</w:t>
            </w:r>
          </w:p>
        </w:tc>
        <w:tc>
          <w:tcPr/>
          <w:p>
            <w:pPr>
              <w:pStyle w:val="Compact"/>
              <w:jc w:val="left"/>
            </w:pPr>
            <w:r>
              <w:t xml:space="preserve">Dr. Sarah Lim, Senior Midwife</w:t>
            </w:r>
          </w:p>
        </w:tc>
      </w:tr>
      <w:tr>
        <w:tc>
          <w:tcPr/>
          <w:p>
            <w:pPr>
              <w:pStyle w:val="Compact"/>
              <w:jc w:val="left"/>
            </w:pPr>
            <w:r>
              <w:rPr>
                <w:bCs/>
                <w:b/>
              </w:rPr>
              <w:t xml:space="preserve">Registration Number:</w:t>
            </w:r>
          </w:p>
        </w:tc>
        <w:tc>
          <w:tcPr/>
          <w:p>
            <w:pPr>
              <w:pStyle w:val="Compact"/>
              <w:jc w:val="left"/>
            </w:pPr>
            <w:r>
              <w:t xml:space="preserve">MMC-12345</w:t>
            </w:r>
          </w:p>
        </w:tc>
      </w:tr>
      <w:tr>
        <w:tc>
          <w:tcPr/>
          <w:p>
            <w:pPr>
              <w:pStyle w:val="Compact"/>
              <w:jc w:val="left"/>
            </w:pPr>
            <w:r>
              <w:rPr>
                <w:bCs/>
                <w:b/>
              </w:rPr>
              <w:t xml:space="preserve">Signature:</w:t>
            </w:r>
          </w:p>
        </w:tc>
        <w:tc>
          <w:tcPr/>
          <w:p>
            <w:pPr>
              <w:pStyle w:val="Compact"/>
              <w:jc w:val="left"/>
            </w:pPr>
            <w:r>
              <w:t xml:space="preserve">__________________________</w:t>
            </w:r>
          </w:p>
        </w:tc>
      </w:tr>
      <w:tr>
        <w:tc>
          <w:tcPr/>
          <w:p>
            <w:pPr>
              <w:pStyle w:val="Compact"/>
              <w:jc w:val="left"/>
            </w:pPr>
            <w:r>
              <w:rPr>
                <w:bCs/>
                <w:b/>
              </w:rPr>
              <w:t xml:space="preserve">Date:</w:t>
            </w:r>
          </w:p>
        </w:tc>
        <w:tc>
          <w:tcPr/>
          <w:p>
            <w:pPr>
              <w:pStyle w:val="Compact"/>
              <w:jc w:val="left"/>
            </w:pPr>
            <w:r>
              <w:t xml:space="preserve">October 24, 2023</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Kuala Lumpur, Malaysia</dc:title>
  <dc:creator/>
  <dc:language>en</dc:language>
  <cp:keywords/>
  <dcterms:created xsi:type="dcterms:W3CDTF">2026-10-10T13:53:19Z</dcterms:created>
  <dcterms:modified xsi:type="dcterms:W3CDTF">2026-10-10T13:53:19Z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