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Riyadh, Saudi Arabia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performance, professional conduct, and adherence to regulatory standards of a Midwife practicing within the healthcare facilities of Riyadh, Saudi Arabia. The review is conducted in accordance with the guidelines set forth by the Saudi Commission for Health Specialties (SCFHS) and aligns with the broader objectives of Vision 2030 regarding the enhancement of maternal and child health services. The purpose of this document is to provide a comprehensive analysis of the Midwife's ability to deliver safe, evidence-based care while respecting the cultural and religious nuances specific to the Kingdom of Saudi Arabia.</w:t>
      </w:r>
    </w:p>
    <w:bookmarkEnd w:id="21"/>
    <w:bookmarkStart w:id="22" w:name="regulatory-compliance-and-licensure"/>
    <w:p>
      <w:pPr>
        <w:pStyle w:val="Heading2"/>
      </w:pPr>
      <w:r>
        <w:t xml:space="preserve">2. Regulatory Compliance and Licensure</w:t>
      </w:r>
    </w:p>
    <w:p>
      <w:pPr>
        <w:pStyle w:val="FirstParagraph"/>
      </w:pPr>
      <w:r>
        <w:t xml:space="preserve">A fundamental aspect of this review is the verification of the Midwife's compliance with local regulations. It is confirmed that the subject holds a valid practicing license issued by the SCFHS. The review assesses the Midwife's understanding of the Saudi Health Council's standards and their application within the specific context of Riyadh's healthcare infrastructure. The Midwife demonstrates a clear awareness of the legal frameworks governing midwifery practice in Saudi Arabia, including patient confidentiality laws and mandatory reporting protocols for maternal complications.</w:t>
      </w:r>
    </w:p>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focuses on the clinical skills exhibited by the Midwife. Observations indicate a high level of proficiency in antenatal, intrapartum, and postnatal care. The Midwife effectively utilizes evidence-based practices to monitor fetal well-being and maternal health indicators. In the context of Riyadh, where healthcare facilities are often equipped with advanced technology, the Midwife shows competence in operating electronic fetal monitoring systems and integrating digital health records seamlessly.</w:t>
      </w:r>
    </w:p>
    <w:p>
      <w:pPr>
        <w:pStyle w:val="BodyText"/>
      </w:pPr>
      <w:r>
        <w:t xml:space="preserve">Furthermore, the Midwife demonstrates strong emergency response capabilities. The ability to recognize signs of obstetric emergencies, such as postpartum hemorrhage or preeclampsia, and to initiate immediate, appropriate interventions is critical. This review confirms that the Midwife adheres strictly to the clinical pathways established by the Ministry of Health and private healthcare providers in Riyadh, ensuring that patient safety remains the paramount priority.</w:t>
      </w:r>
    </w:p>
    <w:bookmarkEnd w:id="23"/>
    <w:bookmarkStart w:id="24" w:name="cultural-competence-and-communication"/>
    <w:p>
      <w:pPr>
        <w:pStyle w:val="Heading2"/>
      </w:pPr>
      <w:r>
        <w:t xml:space="preserve">4. Cultural Competence and Communication</w:t>
      </w:r>
    </w:p>
    <w:p>
      <w:pPr>
        <w:pStyle w:val="FirstParagraph"/>
      </w:pPr>
      <w:r>
        <w:t xml:space="preserve">Practicing as a Midwife in Saudi Arabia Riyadh requires a deep understanding of local cultural norms and religious values. This Peer Review Report highlights the Midwife's exceptional ability to navigate these cultural dynamics. The Midwife respects the modesty requirements of female patients, ensuring that care is delivered in a manner that aligns with Islamic principles and local customs. This includes appropriate management of male family members' presence during consultations and deliveries, in accordance with hospital policies and patient preferences.</w:t>
      </w:r>
    </w:p>
    <w:p>
      <w:pPr>
        <w:pStyle w:val="BodyText"/>
      </w:pPr>
      <w:r>
        <w:t xml:space="preserve">Communication skills are assessed as highly effective. The Midwife engages with patients and their families with empathy and clarity, providing health education in a language and manner that is accessible and respectful. This is particularly important in Riyadh, where the patient population is diverse, yet bound by shared cultural expectations. The Midwife's ability to build trust with patients contributes significantly to positive maternal outcomes and patient satisfaction scores.</w:t>
      </w:r>
    </w:p>
    <w:bookmarkEnd w:id="24"/>
    <w:bookmarkStart w:id="25" w:name="professionalism-and-team-collaboration"/>
    <w:p>
      <w:pPr>
        <w:pStyle w:val="Heading2"/>
      </w:pPr>
      <w:r>
        <w:t xml:space="preserve">5. Professionalism and Team Collaboration</w:t>
      </w:r>
    </w:p>
    <w:p>
      <w:pPr>
        <w:pStyle w:val="FirstParagraph"/>
      </w:pPr>
      <w:r>
        <w:t xml:space="preserve">The Midwife's role within the multidisciplinary team is evaluated as collaborative and professional. In the high-standard healthcare environment of Riyadh, effective teamwork between midwives, obstetricians, neonatologists, and nursing staff is essential. This Peer Review Report notes that the Midwife communicates effectively with colleagues, participates actively in case discussions, and accepts constructive feedback. The Midwife upholds the ethical standards expected of healthcare professionals in Saudi Arabia, demonstrating integrity, accountability, and a commitment to continuous professional development.</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commendable, this Peer Review Report identifies areas for further enhancement. It is recommended that the Midwife pursue additional specialized training in high-risk obstetrics to further align with the advanced capabilities of Riyadh's tertiary care centers. Additionally, engaging in more frequent peer-led case reviews could further refine clinical decision-making processes. The Midwife is encouraged to stay updated with the latest international midwifery guidelines and adapt them to the local Saudi context.</w:t>
      </w:r>
    </w:p>
    <w:bookmarkEnd w:id="26"/>
    <w:bookmarkStart w:id="27" w:name="conclusion"/>
    <w:p>
      <w:pPr>
        <w:pStyle w:val="Heading2"/>
      </w:pPr>
      <w:r>
        <w:t xml:space="preserve">7. Conclusion</w:t>
      </w:r>
    </w:p>
    <w:p>
      <w:pPr>
        <w:pStyle w:val="FirstParagraph"/>
      </w:pPr>
      <w:r>
        <w:t xml:space="preserve">In conclusion, this Peer Review Report affirms that the Midwife meets and, in several aspects, exceeds the professional standards required for practice in Saudi Arabia Riyadh. The Midwife demonstrates clinical excellence, cultural sensitivity, and a strong commitment to patient safety. The findings support the continuation of the Midwife's licensure and recommend their ongoing contribution to the maternal health services in the Kingdom. This assessment serves as a testament to the high quality of midwifery care being delivered in Riyadh, contributing to the national goals of improving healthcare outcomes for mothers and newborns.</w:t>
      </w:r>
    </w:p>
    <w:bookmarkEnd w:id="27"/>
    <w:p>
      <w:pPr>
        <w:pStyle w:val="BodyText"/>
      </w:pPr>
      <w:r>
        <w:rPr>
          <w:bCs/>
          <w:b/>
        </w:rPr>
        <w:t xml:space="preserve">Reviewed By:</w:t>
      </w:r>
      <w:r>
        <w:t xml:space="preserve"> </w:t>
      </w:r>
      <w:r>
        <w:t xml:space="preserve">[Name of Senior Midwife/Reviewer]</w:t>
      </w:r>
    </w:p>
    <w:p>
      <w:pPr>
        <w:pStyle w:val="BodyText"/>
      </w:pPr>
      <w:r>
        <w:rPr>
          <w:bCs/>
          <w:b/>
        </w:rPr>
        <w:t xml:space="preserve">Title:</w:t>
      </w:r>
      <w:r>
        <w:t xml:space="preserve"> </w:t>
      </w:r>
      <w:r>
        <w:t xml:space="preserve">Senior Clinical Midwife / Head of Midwifery</w:t>
      </w:r>
    </w:p>
    <w:p>
      <w:pPr>
        <w:pStyle w:val="BodyText"/>
      </w:pPr>
      <w:r>
        <w:rPr>
          <w:bCs/>
          <w:b/>
        </w:rPr>
        <w:t xml:space="preserve">License Number:</w:t>
      </w:r>
      <w:r>
        <w:t xml:space="preserve"> </w:t>
      </w:r>
      <w:r>
        <w:t xml:space="preserve">[SCFHS License Number]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Riyadh, Saudi Arabia</dc:title>
  <dc:creator/>
  <dc:language>en</dc:language>
  <cp:keywords/>
  <dcterms:created xsi:type="dcterms:W3CDTF">2026-10-10T07:07:51Z</dcterms:created>
  <dcterms:modified xsi:type="dcterms:W3CDTF">2026-10-10T07:07:51Z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