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Midwife</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[Insert Healthcare Facility Name], Abu Dhabi, United Arab Emirates</w:t>
      </w:r>
    </w:p>
    <w:p>
      <w:pPr>
        <w:pStyle w:val="BodyText"/>
      </w:pPr>
      <w:r>
        <w:rPr>
          <w:bCs/>
          <w:b/>
        </w:rPr>
        <w:t xml:space="preserve">Date of Report:</w:t>
      </w:r>
      <w:r>
        <w:t xml:space="preserve"> </w:t>
      </w:r>
      <w:r>
        <w:t xml:space="preserve">[Insert Date]</w:t>
      </w:r>
    </w:p>
    <w:p>
      <w:pPr>
        <w:pStyle w:val="BodyText"/>
      </w:pPr>
      <w:r>
        <w:rPr>
          <w:bCs/>
          <w:b/>
        </w:rPr>
        <w:t xml:space="preserve">Report Reference Number:</w:t>
      </w:r>
      <w:r>
        <w:t xml:space="preserve"> </w:t>
      </w:r>
      <w:r>
        <w:t xml:space="preserve">[Insert Reference Number]</w:t>
      </w:r>
    </w:p>
    <w:bookmarkEnd w:id="20"/>
    <w:bookmarkStart w:id="21" w:name="introduction-and-purpose"/>
    <w:p>
      <w:pPr>
        <w:pStyle w:val="Heading2"/>
      </w:pPr>
      <w:r>
        <w:t xml:space="preserve">1. Introduction and Purpose</w:t>
      </w:r>
    </w:p>
    <w:p>
      <w:pPr>
        <w:pStyle w:val="FirstParagraph"/>
      </w:pPr>
      <w:r>
        <w:t xml:space="preserve">This Peer Review Report has been conducted in accordance with the regulatory standards set forth by the Department of Health (DOH) Abu Dhabi and the broader healthcare quality frameworks of the United Arab Emirates. The primary objective of this review is to evaluate the clinical competence, professional conduct, and adherence to evidence-based practices of the Midwife under review. This document serves as a formal assessment to ensure that the highest standards of maternal and neonatal care are maintained within the facility, aligning with the strategic health goals of Abu Dhabi.</w:t>
      </w:r>
    </w:p>
    <w:p>
      <w:pPr>
        <w:pStyle w:val="BodyText"/>
      </w:pPr>
      <w:r>
        <w:t xml:space="preserve">The review process is designed to be constructive, focusing on continuous professional development, patient safety, and the enhancement of midwifery services. It reflects the commitment of the United Arab Emirates to providing world-class healthcare services through rigorous quality assurance mechanisms.</w:t>
      </w:r>
    </w:p>
    <w:bookmarkEnd w:id="21"/>
    <w:bookmarkStart w:id="22" w:name="midwife-profile-and-scope-of-practice"/>
    <w:p>
      <w:pPr>
        <w:pStyle w:val="Heading2"/>
      </w:pPr>
      <w:r>
        <w:t xml:space="preserve">2. Midwife Profile and Scope of Practice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Midwife</w:t>
            </w:r>
          </w:p>
        </w:tc>
        <w:tc>
          <w:tcPr/>
          <w:p>
            <w:pPr>
              <w:pStyle w:val="Compact"/>
              <w:jc w:val="left"/>
            </w:pPr>
            <w:r>
              <w:t xml:space="preserve">[Insert Name]</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Department/Unit</w:t>
            </w:r>
          </w:p>
        </w:tc>
        <w:tc>
          <w:tcPr/>
          <w:p>
            <w:pPr>
              <w:pStyle w:val="Compact"/>
              <w:jc w:val="left"/>
            </w:pPr>
            <w:r>
              <w:t xml:space="preserve">[Insert Department, e.g., Labor &amp; Delivery, Antenatal Clinic]</w:t>
            </w:r>
          </w:p>
        </w:tc>
      </w:tr>
      <w:tr>
        <w:tc>
          <w:tcPr/>
          <w:p>
            <w:pPr>
              <w:pStyle w:val="Compact"/>
              <w:jc w:val="left"/>
            </w:pPr>
            <w:r>
              <w:t xml:space="preserve">Period Under Review</w:t>
            </w:r>
          </w:p>
        </w:tc>
        <w:tc>
          <w:tcPr/>
          <w:p>
            <w:pPr>
              <w:pStyle w:val="Compact"/>
              <w:jc w:val="left"/>
            </w:pPr>
            <w:r>
              <w:t xml:space="preserve">[Insert Start Date] to [Insert End Date]</w:t>
            </w:r>
          </w:p>
        </w:tc>
      </w:tr>
      <w:tr>
        <w:tc>
          <w:tcPr/>
          <w:p>
            <w:pPr>
              <w:pStyle w:val="Compact"/>
              <w:jc w:val="left"/>
            </w:pPr>
            <w:r>
              <w:t xml:space="preserve">Scope of Practice</w:t>
            </w:r>
          </w:p>
        </w:tc>
        <w:tc>
          <w:tcPr/>
          <w:p>
            <w:pPr>
              <w:pStyle w:val="Compact"/>
              <w:jc w:val="left"/>
            </w:pPr>
            <w:r>
              <w:t xml:space="preserve">[Insert Scope, e.g., General Midwifery, High-Risk Pregnancy Support]</w:t>
            </w:r>
          </w:p>
        </w:tc>
      </w:tr>
    </w:tbl>
    <w:bookmarkEnd w:id="22"/>
    <w:bookmarkStart w:id="23" w:name="clinical-competence-and-patient-care"/>
    <w:p>
      <w:pPr>
        <w:pStyle w:val="Heading2"/>
      </w:pPr>
      <w:r>
        <w:t xml:space="preserve">3. Clinical Competence and Patient Care</w:t>
      </w:r>
    </w:p>
    <w:p>
      <w:pPr>
        <w:pStyle w:val="FirstParagraph"/>
      </w:pPr>
      <w:r>
        <w:t xml:space="preserve">The Midwife’s clinical performance was assessed based on direct observation, case file reviews, and feedback from multidisciplinary team members. The evaluation focused on the following key areas:</w:t>
      </w:r>
    </w:p>
    <w:p>
      <w:pPr>
        <w:numPr>
          <w:ilvl w:val="0"/>
          <w:numId w:val="1001"/>
        </w:numPr>
        <w:pStyle w:val="Compact"/>
      </w:pPr>
      <w:r>
        <w:rPr>
          <w:bCs/>
          <w:b/>
        </w:rPr>
        <w:t xml:space="preserve">Antenatal Care:</w:t>
      </w:r>
      <w:r>
        <w:t xml:space="preserve"> </w:t>
      </w:r>
      <w:r>
        <w:t xml:space="preserve">The Midwife demonstrated thorough knowledge in conducting routine antenatal assessments, including fetal monitoring, maternal health evaluations, and patient education. Adherence to the DOH Abu Dhabi guidelines for antenatal care was consistently observed.</w:t>
      </w:r>
    </w:p>
    <w:p>
      <w:pPr>
        <w:numPr>
          <w:ilvl w:val="0"/>
          <w:numId w:val="1001"/>
        </w:numPr>
        <w:pStyle w:val="Compact"/>
      </w:pPr>
      <w:r>
        <w:rPr>
          <w:bCs/>
          <w:b/>
        </w:rPr>
        <w:t xml:space="preserve">Intrapartum Care:</w:t>
      </w:r>
      <w:r>
        <w:t xml:space="preserve"> </w:t>
      </w:r>
      <w:r>
        <w:t xml:space="preserve">During labor and delivery, the Midwife exhibited strong clinical judgment, effective pain management strategies, and the ability to manage both normal and complicated deliveries. The Midwife’s ability to collaborate with obstetricians and neonatologists was noted as a strength.</w:t>
      </w:r>
    </w:p>
    <w:p>
      <w:pPr>
        <w:numPr>
          <w:ilvl w:val="0"/>
          <w:numId w:val="1001"/>
        </w:numPr>
        <w:pStyle w:val="Compact"/>
      </w:pPr>
      <w:r>
        <w:rPr>
          <w:bCs/>
          <w:b/>
        </w:rPr>
        <w:t xml:space="preserve">Postnatal Care:</w:t>
      </w:r>
      <w:r>
        <w:t xml:space="preserve"> </w:t>
      </w:r>
      <w:r>
        <w:t xml:space="preserve">The Midwife provided comprehensive postnatal care, including breastfeeding support, newborn assessments, and maternal recovery monitoring. Patient satisfaction surveys indicated high levels of trust and comfort with the care provided.</w:t>
      </w:r>
    </w:p>
    <w:p>
      <w:pPr>
        <w:numPr>
          <w:ilvl w:val="0"/>
          <w:numId w:val="1001"/>
        </w:numPr>
        <w:pStyle w:val="Compact"/>
      </w:pPr>
      <w:r>
        <w:rPr>
          <w:bCs/>
          <w:b/>
        </w:rPr>
        <w:t xml:space="preserve">Emergency Response:</w:t>
      </w:r>
      <w:r>
        <w:t xml:space="preserve"> </w:t>
      </w:r>
      <w:r>
        <w:t xml:space="preserve">The Midwife’s response to obstetric emergencies, such as postpartum hemorrhage or fetal distress, was prompt and aligned with established protocols. Simulation drills and real-life scenarios were reviewed to assess readiness and effectiveness.</w:t>
      </w:r>
    </w:p>
    <w:bookmarkEnd w:id="23"/>
    <w:bookmarkStart w:id="24" w:name="professional-conduct-and-communication"/>
    <w:p>
      <w:pPr>
        <w:pStyle w:val="Heading2"/>
      </w:pPr>
      <w:r>
        <w:t xml:space="preserve">4. Professional Conduct and Communication</w:t>
      </w:r>
    </w:p>
    <w:p>
      <w:pPr>
        <w:pStyle w:val="FirstParagraph"/>
      </w:pPr>
      <w:r>
        <w:t xml:space="preserve">Professionalism is a cornerstone of midwifery practice in the United Arab Emirates. The Midwife was evaluated on their ability to communicate effectively with patients, families, and colleagues, while maintaining cultural sensitivity and respect for diverse backgrounds.</w:t>
      </w:r>
    </w:p>
    <w:p>
      <w:pPr>
        <w:numPr>
          <w:ilvl w:val="0"/>
          <w:numId w:val="1002"/>
        </w:numPr>
        <w:pStyle w:val="Compact"/>
      </w:pPr>
      <w:r>
        <w:rPr>
          <w:bCs/>
          <w:b/>
        </w:rPr>
        <w:t xml:space="preserve">Patient Communication:</w:t>
      </w:r>
      <w:r>
        <w:t xml:space="preserve"> </w:t>
      </w:r>
      <w:r>
        <w:t xml:space="preserve">The Midwife demonstrated excellent communication skills, ensuring that patients and families were well-informed about their care plans, risks, and options. The use of clear, empathetic language was particularly noted.</w:t>
      </w:r>
    </w:p>
    <w:p>
      <w:pPr>
        <w:numPr>
          <w:ilvl w:val="0"/>
          <w:numId w:val="1002"/>
        </w:numPr>
        <w:pStyle w:val="Compact"/>
      </w:pPr>
      <w:r>
        <w:rPr>
          <w:bCs/>
          <w:b/>
        </w:rPr>
        <w:t xml:space="preserve">Team Collaboration:</w:t>
      </w:r>
      <w:r>
        <w:t xml:space="preserve"> </w:t>
      </w:r>
      <w:r>
        <w:t xml:space="preserve">The Midwife actively participated in multidisciplinary team meetings, contributing valuable insights and fostering a collaborative environment. Feedback from colleagues highlighted the Midwife’s reliability and willingness to support team goals.</w:t>
      </w:r>
    </w:p>
    <w:p>
      <w:pPr>
        <w:numPr>
          <w:ilvl w:val="0"/>
          <w:numId w:val="1002"/>
        </w:numPr>
        <w:pStyle w:val="Compact"/>
      </w:pPr>
      <w:r>
        <w:rPr>
          <w:bCs/>
          <w:b/>
        </w:rPr>
        <w:t xml:space="preserve">Ethical Practice:</w:t>
      </w:r>
      <w:r>
        <w:t xml:space="preserve"> </w:t>
      </w:r>
      <w:r>
        <w:t xml:space="preserve">The Midwife adhered to the ethical standards outlined by the DOH Abu Dhabi, maintaining patient confidentiality, obtaining informed consent, and advocating for patient rights.</w:t>
      </w:r>
    </w:p>
    <w:bookmarkEnd w:id="24"/>
    <w:bookmarkStart w:id="25" w:name="adherence-to-standards-and-regulations"/>
    <w:p>
      <w:pPr>
        <w:pStyle w:val="Heading2"/>
      </w:pPr>
      <w:r>
        <w:t xml:space="preserve">5. Adherence to Standards and Regulations</w:t>
      </w:r>
    </w:p>
    <w:p>
      <w:pPr>
        <w:pStyle w:val="FirstParagraph"/>
      </w:pPr>
      <w:r>
        <w:t xml:space="preserve">Compliance with local and international standards is critical in the healthcare sector of Abu Dhabi. The Midwife’s practice was reviewed against the following benchmarks:</w:t>
      </w:r>
    </w:p>
    <w:p>
      <w:pPr>
        <w:numPr>
          <w:ilvl w:val="0"/>
          <w:numId w:val="1003"/>
        </w:numPr>
        <w:pStyle w:val="Compact"/>
      </w:pPr>
      <w:r>
        <w:rPr>
          <w:bCs/>
          <w:b/>
        </w:rPr>
        <w:t xml:space="preserve">DOH Abu Dhabi Guidelines:</w:t>
      </w:r>
      <w:r>
        <w:t xml:space="preserve"> </w:t>
      </w:r>
      <w:r>
        <w:t xml:space="preserve">The Midwife consistently followed the clinical guidelines and protocols issued by the Department of Health, ensuring alignment with regional healthcare priorities.</w:t>
      </w:r>
    </w:p>
    <w:p>
      <w:pPr>
        <w:numPr>
          <w:ilvl w:val="0"/>
          <w:numId w:val="1003"/>
        </w:numPr>
        <w:pStyle w:val="Compact"/>
      </w:pPr>
      <w:r>
        <w:rPr>
          <w:bCs/>
          <w:b/>
        </w:rPr>
        <w:t xml:space="preserve">Infection Control:</w:t>
      </w:r>
      <w:r>
        <w:t xml:space="preserve"> </w:t>
      </w:r>
      <w:r>
        <w:t xml:space="preserve">Strict adherence to infection prevention and control measures was observed, including proper hand hygiene, use of personal protective equipment, and sterilization practices.</w:t>
      </w:r>
    </w:p>
    <w:p>
      <w:pPr>
        <w:numPr>
          <w:ilvl w:val="0"/>
          <w:numId w:val="1003"/>
        </w:numPr>
        <w:pStyle w:val="Compact"/>
      </w:pPr>
      <w:r>
        <w:rPr>
          <w:bCs/>
          <w:b/>
        </w:rPr>
        <w:t xml:space="preserve">Documentation:</w:t>
      </w:r>
      <w:r>
        <w:t xml:space="preserve"> </w:t>
      </w:r>
      <w:r>
        <w:t xml:space="preserve">Patient records were maintained accurately and promptly, reflecting all aspects of care provided. Documentation met the legal and regulatory requirements of the United Arab Emirates.</w:t>
      </w:r>
    </w:p>
    <w:bookmarkEnd w:id="25"/>
    <w:bookmarkStart w:id="26" w:name="areas-for-improvement"/>
    <w:p>
      <w:pPr>
        <w:pStyle w:val="Heading2"/>
      </w:pPr>
      <w:r>
        <w:t xml:space="preserve">6. Areas for Improvement</w:t>
      </w:r>
    </w:p>
    <w:p>
      <w:pPr>
        <w:pStyle w:val="FirstParagraph"/>
      </w:pPr>
      <w:r>
        <w:t xml:space="preserve">While the Midwife’s overall performance was commendable, the following areas were identified for further development:</w:t>
      </w:r>
    </w:p>
    <w:p>
      <w:pPr>
        <w:numPr>
          <w:ilvl w:val="0"/>
          <w:numId w:val="1004"/>
        </w:numPr>
        <w:pStyle w:val="Compact"/>
      </w:pPr>
      <w:r>
        <w:rPr>
          <w:bCs/>
          <w:b/>
        </w:rPr>
        <w:t xml:space="preserve">Advanced Training:</w:t>
      </w:r>
      <w:r>
        <w:t xml:space="preserve"> </w:t>
      </w:r>
      <w:r>
        <w:t xml:space="preserve">It is recommended that the Midwife pursue additional training in high-risk obstetric care to enhance their ability to manage complex cases.</w:t>
      </w:r>
    </w:p>
    <w:p>
      <w:pPr>
        <w:numPr>
          <w:ilvl w:val="0"/>
          <w:numId w:val="1004"/>
        </w:numPr>
        <w:pStyle w:val="Compact"/>
      </w:pPr>
      <w:r>
        <w:rPr>
          <w:bCs/>
          <w:b/>
        </w:rPr>
        <w:t xml:space="preserve">Leadership Skills:</w:t>
      </w:r>
      <w:r>
        <w:t xml:space="preserve"> </w:t>
      </w:r>
      <w:r>
        <w:t xml:space="preserve">Opportunities for leadership development, such as mentoring junior staff or leading quality improvement projects, are encouraged to further professional growth.</w:t>
      </w:r>
    </w:p>
    <w:p>
      <w:pPr>
        <w:numPr>
          <w:ilvl w:val="0"/>
          <w:numId w:val="1004"/>
        </w:numPr>
        <w:pStyle w:val="Compact"/>
      </w:pPr>
      <w:r>
        <w:rPr>
          <w:bCs/>
          <w:b/>
        </w:rPr>
        <w:t xml:space="preserve">Research Engagement:</w:t>
      </w:r>
      <w:r>
        <w:t xml:space="preserve"> </w:t>
      </w:r>
      <w:r>
        <w:t xml:space="preserve">Participation in clinical research or evidence-based practice initiatives could contribute to the advancement of midwifery care in Abu Dhabi.</w:t>
      </w:r>
    </w:p>
    <w:bookmarkEnd w:id="26"/>
    <w:bookmarkStart w:id="27" w:name="conclusion-and-recommendations"/>
    <w:p>
      <w:pPr>
        <w:pStyle w:val="Heading2"/>
      </w:pPr>
      <w:r>
        <w:t xml:space="preserve">7. Conclusion and Recommendations</w:t>
      </w:r>
    </w:p>
    <w:p>
      <w:pPr>
        <w:pStyle w:val="FirstParagraph"/>
      </w:pPr>
      <w:r>
        <w:t xml:space="preserve">This Peer Review Report concludes that the Midwife under review has demonstrated a high level of clinical competence, professionalism, and commitment to patient care. Their practice aligns with the standards expected in the United Arab Emirates Abu Dhabi healthcare system, contributing positively to the quality of maternal and neonatal services.</w:t>
      </w:r>
    </w:p>
    <w:p>
      <w:pPr>
        <w:pStyle w:val="BodyText"/>
      </w:pPr>
      <w:r>
        <w:t xml:space="preserve">It is recommended that the Midwife continues their current practice while addressing the identified areas for improvement. Regular follow-up reviews should be conducted to monitor progress and ensure ongoing compliance with regulatory requirements.</w:t>
      </w:r>
    </w:p>
    <w:bookmarkEnd w:id="27"/>
    <w:p>
      <w:pPr>
        <w:pStyle w:val="BodyText"/>
      </w:pPr>
      <w:r>
        <w:rPr>
          <w:bCs/>
          <w:b/>
        </w:rPr>
        <w:t xml:space="preserve">Reviewed By:</w:t>
      </w:r>
    </w:p>
    <w:p>
      <w:pPr>
        <w:pStyle w:val="BodyText"/>
      </w:pPr>
      <w:r>
        <w:t xml:space="preserve">Name: [Insert Reviewer Name]</w:t>
      </w:r>
    </w:p>
    <w:p>
      <w:pPr>
        <w:pStyle w:val="BodyText"/>
      </w:pPr>
      <w:r>
        <w:t xml:space="preserve">Title: [Insert Reviewer Title]</w:t>
      </w:r>
    </w:p>
    <w:p>
      <w:pPr>
        <w:pStyle w:val="BodyText"/>
      </w:pPr>
      <w:r>
        <w:t xml:space="preserve">Signature: _________________________</w:t>
      </w:r>
    </w:p>
    <w:p>
      <w:pPr>
        <w:pStyle w:val="BodyText"/>
      </w:pPr>
      <w:r>
        <w:t xml:space="preserve">Date: [Insert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Midwife - Abu Dhabi, UAE</dc:title>
  <dc:creator/>
  <dc:language>en</dc:language>
  <cp:keywords/>
  <dcterms:created xsi:type="dcterms:W3CDTF">2026-10-10T08:42:43Z</dcterms:created>
  <dcterms:modified xsi:type="dcterms:W3CDTF">2026-10-10T08:42:43Z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