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Certified Midwife</w:t>
      </w:r>
    </w:p>
    <w:p>
      <w:pPr>
        <w:pStyle w:val="BodyText"/>
      </w:pPr>
      <w:r>
        <w:rPr>
          <w:bCs/>
          <w:b/>
        </w:rPr>
        <w:t xml:space="preserve">Location:</w:t>
      </w:r>
      <w:r>
        <w:t xml:space="preserve"> </w:t>
      </w:r>
      <w:r>
        <w:t xml:space="preserve">United States, Los Angeles, California</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Los Angeles County Midwifery Peer Review Committee</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standards established by the California Board of Registered Nursing and the specific regulatory requirements governing midwifery practice within the United States, specifically within the jurisdiction of Los Angeles County. The primary purpose of this document is to conduct a comprehensive, objective, and confidential evaluation of the clinical competence, professional conduct, and patient care outcomes of the midwife under review.</w:t>
      </w:r>
    </w:p>
    <w:p>
      <w:pPr>
        <w:pStyle w:val="BodyText"/>
      </w:pPr>
      <w:r>
        <w:t xml:space="preserve">In the diverse and complex healthcare landscape of Los Angeles, midwives play a critical role in providing accessible, culturally competent, and high-quality obstetric and gynecological care. This review aims to ensure that the midwife's practice aligns with the evidence-based guidelines, ethical standards, and legal mandates required to protect the safety and well-being of mothers and newborns in this region.</w:t>
      </w:r>
    </w:p>
    <w:bookmarkEnd w:id="21"/>
    <w:bookmarkStart w:id="22" w:name="scope-of-review"/>
    <w:p>
      <w:pPr>
        <w:pStyle w:val="Heading2"/>
      </w:pPr>
      <w:r>
        <w:t xml:space="preserve">2. Scope of Review</w:t>
      </w:r>
    </w:p>
    <w:p>
      <w:pPr>
        <w:pStyle w:val="FirstParagraph"/>
      </w:pPr>
      <w:r>
        <w:t xml:space="preserve">The scope of this Peer Review Report encompasses the midwife's clinical activities over the preceding twelve months. The evaluation focuses on several key domains:</w:t>
      </w:r>
    </w:p>
    <w:p>
      <w:pPr>
        <w:numPr>
          <w:ilvl w:val="0"/>
          <w:numId w:val="1001"/>
        </w:numPr>
        <w:pStyle w:val="Compact"/>
      </w:pPr>
      <w:r>
        <w:rPr>
          <w:bCs/>
          <w:b/>
        </w:rPr>
        <w:t xml:space="preserve">Clinical Competence:</w:t>
      </w:r>
      <w:r>
        <w:t xml:space="preserve"> </w:t>
      </w:r>
      <w:r>
        <w:t xml:space="preserve">Assessment of skills in prenatal care, labor and delivery management, postpartum care, and newborn care.</w:t>
      </w:r>
    </w:p>
    <w:p>
      <w:pPr>
        <w:numPr>
          <w:ilvl w:val="0"/>
          <w:numId w:val="1001"/>
        </w:numPr>
        <w:pStyle w:val="Compact"/>
      </w:pPr>
      <w:r>
        <w:rPr>
          <w:bCs/>
          <w:b/>
        </w:rPr>
        <w:t xml:space="preserve">Adherence to Protocols:</w:t>
      </w:r>
      <w:r>
        <w:t xml:space="preserve"> </w:t>
      </w:r>
      <w:r>
        <w:t xml:space="preserve">Compliance with established medical protocols, including emergency response procedures and referral criteria.</w:t>
      </w:r>
    </w:p>
    <w:p>
      <w:pPr>
        <w:numPr>
          <w:ilvl w:val="0"/>
          <w:numId w:val="1001"/>
        </w:numPr>
        <w:pStyle w:val="Compact"/>
      </w:pPr>
      <w:r>
        <w:rPr>
          <w:bCs/>
          <w:b/>
        </w:rPr>
        <w:t xml:space="preserve">Documentation:</w:t>
      </w:r>
      <w:r>
        <w:t xml:space="preserve"> </w:t>
      </w:r>
      <w:r>
        <w:t xml:space="preserve">Accuracy, completeness, and timeliness of medical records in accordance with California state law.</w:t>
      </w:r>
    </w:p>
    <w:p>
      <w:pPr>
        <w:numPr>
          <w:ilvl w:val="0"/>
          <w:numId w:val="1001"/>
        </w:numPr>
        <w:pStyle w:val="Compact"/>
      </w:pPr>
      <w:r>
        <w:rPr>
          <w:bCs/>
          <w:b/>
        </w:rPr>
        <w:t xml:space="preserve">Patient Safety:</w:t>
      </w:r>
      <w:r>
        <w:t xml:space="preserve"> </w:t>
      </w:r>
      <w:r>
        <w:t xml:space="preserve">Evaluation of adverse events, near misses, and overall patient outcomes.</w:t>
      </w:r>
    </w:p>
    <w:p>
      <w:pPr>
        <w:numPr>
          <w:ilvl w:val="0"/>
          <w:numId w:val="1001"/>
        </w:numPr>
        <w:pStyle w:val="Compact"/>
      </w:pPr>
      <w:r>
        <w:rPr>
          <w:bCs/>
          <w:b/>
        </w:rPr>
        <w:t xml:space="preserve">Professionalism:</w:t>
      </w:r>
      <w:r>
        <w:t xml:space="preserve"> </w:t>
      </w:r>
      <w:r>
        <w:t xml:space="preserve">Interaction with patients, families, and interdisciplinary healthcare teams.</w:t>
      </w:r>
    </w:p>
    <w:bookmarkEnd w:id="22"/>
    <w:bookmarkStart w:id="23" w:name="methodology"/>
    <w:p>
      <w:pPr>
        <w:pStyle w:val="Heading2"/>
      </w:pPr>
      <w:r>
        <w:t xml:space="preserve">3. Methodology</w:t>
      </w:r>
    </w:p>
    <w:p>
      <w:pPr>
        <w:pStyle w:val="FirstParagraph"/>
      </w:pPr>
      <w:r>
        <w:t xml:space="preserve">This review was conducted by a panel of three licensed midwives and one obstetrician, all practicing within the Los Angeles area. The methodology included:</w:t>
      </w:r>
    </w:p>
    <w:p>
      <w:pPr>
        <w:numPr>
          <w:ilvl w:val="0"/>
          <w:numId w:val="1002"/>
        </w:numPr>
        <w:pStyle w:val="Compact"/>
      </w:pPr>
      <w:r>
        <w:t xml:space="preserve">Audit of 50 randomly selected patient charts.</w:t>
      </w:r>
    </w:p>
    <w:p>
      <w:pPr>
        <w:numPr>
          <w:ilvl w:val="0"/>
          <w:numId w:val="1002"/>
        </w:numPr>
        <w:pStyle w:val="Compact"/>
      </w:pPr>
      <w:r>
        <w:t xml:space="preserve">Review of incident reports and patient complaints.</w:t>
      </w:r>
    </w:p>
    <w:p>
      <w:pPr>
        <w:numPr>
          <w:ilvl w:val="0"/>
          <w:numId w:val="1002"/>
        </w:numPr>
        <w:pStyle w:val="Compact"/>
      </w:pPr>
      <w:r>
        <w:t xml:space="preserve">Interviews with the midwife under review.</w:t>
      </w:r>
    </w:p>
    <w:p>
      <w:pPr>
        <w:numPr>
          <w:ilvl w:val="0"/>
          <w:numId w:val="1002"/>
        </w:numPr>
        <w:pStyle w:val="Compact"/>
      </w:pPr>
      <w:r>
        <w:t xml:space="preserve">Feedback from collaborating physicians and nursing staff.</w:t>
      </w:r>
    </w:p>
    <w:p>
      <w:pPr>
        <w:pStyle w:val="FirstParagraph"/>
      </w:pPr>
      <w:r>
        <w:t xml:space="preserve">All data were analyzed against the standards set by the American College of Nurse-Midwives (ACNM) and the California Midwifery Practice Act.</w:t>
      </w:r>
    </w:p>
    <w:bookmarkEnd w:id="23"/>
    <w:bookmarkStart w:id="27" w:name="findings"/>
    <w:p>
      <w:pPr>
        <w:pStyle w:val="Heading2"/>
      </w:pPr>
      <w:r>
        <w:t xml:space="preserve">4. Findings</w:t>
      </w:r>
    </w:p>
    <w:bookmarkStart w:id="24" w:name="clinical-competence-and-patient-care"/>
    <w:p>
      <w:pPr>
        <w:pStyle w:val="Heading3"/>
      </w:pPr>
      <w:r>
        <w:t xml:space="preserve">4.1 Clinical Competence and Patient Care</w:t>
      </w:r>
    </w:p>
    <w:p>
      <w:pPr>
        <w:pStyle w:val="FirstParagraph"/>
      </w:pPr>
      <w:r>
        <w:t xml:space="preserve">The midwife demonstrates a high level of clinical competence in managing low-risk pregnancies. Prenatal care visits are thorough, with appropriate screening for gestational diabetes, preeclampsia, and other common complications. In the context of Los Angeles's diverse population, the midwife exhibits strong cultural competency, effectively communicating with patients from various linguistic and socioeconomic backgrounds.</w:t>
      </w:r>
    </w:p>
    <w:p>
      <w:pPr>
        <w:pStyle w:val="BodyText"/>
      </w:pPr>
      <w:r>
        <w:t xml:space="preserve">Labor and delivery management is generally aligned with best practices. The midwife successfully facilitates natural births while maintaining vigilance for signs of fetal distress or maternal complications. However, the review identified two instances where the timing of referral to a collaborating obstetrician could have been expedited. While no adverse outcomes occurred, these cases highlight an area for improvement in decision-making during complex labor scenarios.</w:t>
      </w:r>
    </w:p>
    <w:bookmarkEnd w:id="24"/>
    <w:bookmarkStart w:id="25" w:name="documentation-and-compliance"/>
    <w:p>
      <w:pPr>
        <w:pStyle w:val="Heading3"/>
      </w:pPr>
      <w:r>
        <w:t xml:space="preserve">4.2 Documentation and Compliance</w:t>
      </w:r>
    </w:p>
    <w:p>
      <w:pPr>
        <w:pStyle w:val="FirstParagraph"/>
      </w:pPr>
      <w:r>
        <w:t xml:space="preserve">Medical records are generally well-maintained. However, the audit revealed inconsistencies in the documentation of informed consent processes for certain procedures. In the United States, particularly in a litigious environment like Los Angeles, precise documentation of informed consent is paramount. The midwife must ensure that all discussions regarding risks, benefits, and alternatives are clearly recorded in the patient's chart.</w:t>
      </w:r>
    </w:p>
    <w:bookmarkEnd w:id="25"/>
    <w:bookmarkStart w:id="26" w:name="professionalism-and-collaboration"/>
    <w:p>
      <w:pPr>
        <w:pStyle w:val="Heading3"/>
      </w:pPr>
      <w:r>
        <w:t xml:space="preserve">4.3 Professionalism and Collaboration</w:t>
      </w:r>
    </w:p>
    <w:p>
      <w:pPr>
        <w:pStyle w:val="FirstParagraph"/>
      </w:pPr>
      <w:r>
        <w:t xml:space="preserve">Feedback from colleagues indicates that the midwife is a respected member of the healthcare team. She collaborates effectively with obstetricians, pediatricians, and social workers to provide holistic care. Her professionalism is evident in her respectful interactions with patients and their families, contributing to high patient satisfaction scores.</w:t>
      </w:r>
    </w:p>
    <w:bookmarkEnd w:id="26"/>
    <w:bookmarkEnd w:id="27"/>
    <w:bookmarkStart w:id="28" w:name="recommendations"/>
    <w:p>
      <w:pPr>
        <w:pStyle w:val="Heading2"/>
      </w:pPr>
      <w:r>
        <w:t xml:space="preserve">5. Recommendations</w:t>
      </w:r>
    </w:p>
    <w:p>
      <w:pPr>
        <w:pStyle w:val="FirstParagraph"/>
      </w:pPr>
      <w:r>
        <w:t xml:space="preserve">Based on the findings of this Peer Review Report, the following recommendations are made to enhance the midwife's practice:</w:t>
      </w:r>
    </w:p>
    <w:p>
      <w:pPr>
        <w:numPr>
          <w:ilvl w:val="0"/>
          <w:numId w:val="1003"/>
        </w:numPr>
        <w:pStyle w:val="Compact"/>
      </w:pPr>
      <w:r>
        <w:rPr>
          <w:bCs/>
          <w:b/>
        </w:rPr>
        <w:t xml:space="preserve">Enhanced Training in Emergency Protocols:</w:t>
      </w:r>
      <w:r>
        <w:t xml:space="preserve"> </w:t>
      </w:r>
      <w:r>
        <w:t xml:space="preserve">The midwife should participate in advanced training workshops focused on rapid decision-making and emergency obstetric care. This will help refine her judgment in high-risk situations.</w:t>
      </w:r>
    </w:p>
    <w:p>
      <w:pPr>
        <w:numPr>
          <w:ilvl w:val="0"/>
          <w:numId w:val="1003"/>
        </w:numPr>
        <w:pStyle w:val="Compact"/>
      </w:pPr>
      <w:r>
        <w:rPr>
          <w:bCs/>
          <w:b/>
        </w:rPr>
        <w:t xml:space="preserve">Documentation Improvement:</w:t>
      </w:r>
      <w:r>
        <w:t xml:space="preserve"> </w:t>
      </w:r>
      <w:r>
        <w:t xml:space="preserve">Implement a standardized checklist for documenting informed consent and critical care decisions. Regular self-audits of medical records are encouraged to ensure compliance with California regulations.</w:t>
      </w:r>
    </w:p>
    <w:p>
      <w:pPr>
        <w:numPr>
          <w:ilvl w:val="0"/>
          <w:numId w:val="1003"/>
        </w:numPr>
        <w:pStyle w:val="Compact"/>
      </w:pPr>
      <w:r>
        <w:rPr>
          <w:bCs/>
          <w:b/>
        </w:rPr>
        <w:t xml:space="preserve">Mentorship:</w:t>
      </w:r>
      <w:r>
        <w:t xml:space="preserve"> </w:t>
      </w:r>
      <w:r>
        <w:t xml:space="preserve">Engage in a mentorship program with a senior midwife or obstetrician to discuss complex cases and refine clinical judgment.</w:t>
      </w:r>
    </w:p>
    <w:bookmarkEnd w:id="28"/>
    <w:bookmarkStart w:id="29" w:name="conclusion"/>
    <w:p>
      <w:pPr>
        <w:pStyle w:val="Heading2"/>
      </w:pPr>
      <w:r>
        <w:t xml:space="preserve">6. Conclusion</w:t>
      </w:r>
    </w:p>
    <w:p>
      <w:pPr>
        <w:pStyle w:val="FirstParagraph"/>
      </w:pPr>
      <w:r>
        <w:t xml:space="preserve">This Peer Review Report concludes that the midwife under review is a competent and dedicated professional who provides valuable services to the community of Los Angeles. While there are areas for improvement, particularly in documentation and emergency decision-making, these issues are addressable through targeted education and practice adjustments. The midwife's commitment to patient-centered care and her ability to navigate the diverse healthcare needs of Los Angeles residents are commendable.</w:t>
      </w:r>
    </w:p>
    <w:p>
      <w:pPr>
        <w:pStyle w:val="BodyText"/>
      </w:pPr>
      <w:r>
        <w:t xml:space="preserve">The reviewing committee recommends that the midwife continue her practice with the implementation of the aforementioned recommendations. A follow-up review is suggested in six months to assess progress.</w:t>
      </w:r>
    </w:p>
    <w:bookmarkEnd w:id="29"/>
    <w:bookmarkStart w:id="30" w:name="signatures"/>
    <w:p>
      <w:pPr>
        <w:pStyle w:val="Heading3"/>
      </w:pPr>
      <w:r>
        <w:t xml:space="preserve">Signatures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Reviewer Name:</w:t>
            </w:r>
            <w:r>
              <w:t xml:space="preserve"> </w:t>
            </w:r>
            <w:r>
              <w:t xml:space="preserve">Jane Doe, CNM</w:t>
            </w:r>
          </w:p>
        </w:tc>
        <w:tc>
          <w:tcPr/>
          <w:p>
            <w:pPr>
              <w:pStyle w:val="Compact"/>
              <w:jc w:val="left"/>
            </w:pPr>
            <w:r>
              <w:rPr>
                <w:bCs/>
                <w:b/>
              </w:rPr>
              <w:t xml:space="preserve">Signature:</w:t>
            </w:r>
            <w:r>
              <w:t xml:space="preserve"> </w:t>
            </w:r>
            <w:r>
              <w:t xml:space="preserve">_________________________</w:t>
            </w:r>
          </w:p>
        </w:tc>
      </w:tr>
      <w:tr>
        <w:tc>
          <w:tcPr/>
          <w:p>
            <w:pPr>
              <w:pStyle w:val="Compact"/>
              <w:jc w:val="left"/>
            </w:pPr>
            <w:r>
              <w:rPr>
                <w:bCs/>
                <w:b/>
              </w:rPr>
              <w:t xml:space="preserve">Reviewer Name:</w:t>
            </w:r>
            <w:r>
              <w:t xml:space="preserve"> </w:t>
            </w:r>
            <w:r>
              <w:t xml:space="preserve">John Smith, MD</w:t>
            </w:r>
          </w:p>
        </w:tc>
        <w:tc>
          <w:tcPr/>
          <w:p>
            <w:pPr>
              <w:pStyle w:val="Compact"/>
              <w:jc w:val="left"/>
            </w:pPr>
            <w:r>
              <w:rPr>
                <w:bCs/>
                <w:b/>
              </w:rPr>
              <w:t xml:space="preserve">Signature:</w:t>
            </w:r>
            <w:r>
              <w:t xml:space="preserve"> </w:t>
            </w:r>
            <w:r>
              <w:t xml:space="preserve">_________________________</w:t>
            </w:r>
          </w:p>
        </w:tc>
      </w:tr>
      <w:tr>
        <w:tc>
          <w:tcPr/>
          <w:p>
            <w:pPr>
              <w:pStyle w:val="Compact"/>
              <w:jc w:val="left"/>
            </w:pPr>
            <w:r>
              <w:rPr>
                <w:bCs/>
                <w:b/>
              </w:rPr>
              <w:t xml:space="preserve">Reviewer Name:</w:t>
            </w:r>
            <w:r>
              <w:t xml:space="preserve"> </w:t>
            </w:r>
            <w:r>
              <w:t xml:space="preserve">Emily Johnson, CM</w:t>
            </w:r>
          </w:p>
        </w:tc>
        <w:tc>
          <w:tcPr/>
          <w:p>
            <w:pPr>
              <w:pStyle w:val="Compact"/>
              <w:jc w:val="left"/>
            </w:pPr>
            <w:r>
              <w:rPr>
                <w:bCs/>
                <w:b/>
              </w:rPr>
              <w:t xml:space="preserve">Signature:</w:t>
            </w:r>
            <w:r>
              <w:t xml:space="preserve"> </w:t>
            </w:r>
            <w:r>
              <w:t xml:space="preserve">_________________________</w:t>
            </w:r>
          </w:p>
        </w:tc>
      </w:tr>
    </w:tbl>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Evaluation</dc:title>
  <dc:creator/>
  <dc:language>en</dc:language>
  <cp:keywords/>
  <dcterms:created xsi:type="dcterms:W3CDTF">2026-10-10T02:46:18Z</dcterms:created>
  <dcterms:modified xsi:type="dcterms:W3CDTF">2026-10-10T02:46:18Z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