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0" w:name="Xa6af73cd37b2be20501f7ab2edcc6785c679fa7"/>
    <w:p>
      <w:pPr>
        <w:pStyle w:val="Heading1"/>
      </w:pPr>
      <w:r>
        <w:t xml:space="preserve">Peer Review Report: Musician Performance Evaluation</w:t>
      </w:r>
    </w:p>
    <w:p>
      <w:pPr>
        <w:pStyle w:val="FirstParagraph"/>
      </w:pPr>
      <w:r>
        <w:rPr>
          <w:bCs/>
          <w:b/>
        </w:rPr>
        <w:t xml:space="preserve">Location:</w:t>
      </w:r>
      <w:r>
        <w:t xml:space="preserve"> </w:t>
      </w:r>
      <w:r>
        <w:t xml:space="preserve">China Beijing</w:t>
      </w:r>
    </w:p>
    <w:p>
      <w:pPr>
        <w:pStyle w:val="BodyText"/>
      </w:pPr>
      <w:r>
        <w:rPr>
          <w:bCs/>
          <w:b/>
        </w:rPr>
        <w:t xml:space="preserve">Date:</w:t>
      </w:r>
      <w:r>
        <w:t xml:space="preserve"> </w:t>
      </w:r>
      <w:r>
        <w:t xml:space="preserve">October 15, 2023</w:t>
      </w:r>
    </w:p>
    <w:p>
      <w:pPr>
        <w:pStyle w:val="BodyText"/>
      </w:pPr>
      <w:r>
        <w:rPr>
          <w:bCs/>
          <w:b/>
        </w:rPr>
        <w:t xml:space="preserve">Reviewer:</w:t>
      </w:r>
      <w:r>
        <w:t xml:space="preserve"> </w:t>
      </w:r>
      <w:r>
        <w:t xml:space="preserve">Dr. Li Wei, Senior Music Critic</w:t>
      </w:r>
    </w:p>
    <w:p>
      <w:pPr>
        <w:pStyle w:val="BodyText"/>
      </w:pPr>
      <w:r>
        <w:rPr>
          <w:bCs/>
          <w:b/>
        </w:rPr>
        <w:t xml:space="preserve">Subject:</w:t>
      </w:r>
      <w:r>
        <w:t xml:space="preserve"> </w:t>
      </w:r>
      <w:r>
        <w:t xml:space="preserve">Comprehensive Assessment of Musician's Performance and Cultural Integration</w:t>
      </w:r>
    </w:p>
    <w:bookmarkEnd w:id="20"/>
    <w:bookmarkStart w:id="21" w:name="introduction"/>
    <w:p>
      <w:pPr>
        <w:pStyle w:val="Heading2"/>
      </w:pPr>
      <w:r>
        <w:t xml:space="preserve">1. Introduction</w:t>
      </w:r>
    </w:p>
    <w:p>
      <w:pPr>
        <w:pStyle w:val="FirstParagraph"/>
      </w:pPr>
      <w:r>
        <w:t xml:space="preserve">This Peer Review Report provides a detailed evaluation of a musician's performance and professional conduct within the vibrant cultural landscape of China Beijing. The assessment focuses on technical proficiency, artistic expression, cultural sensitivity, and audience engagement. Beijing, as a hub for both traditional and contemporary music, presents unique challenges and opportunities for musicians. This report aims to offer constructive feedback to enhance the musician's future performances and collaborations in this dynamic environment.</w:t>
      </w:r>
    </w:p>
    <w:bookmarkEnd w:id="21"/>
    <w:bookmarkStart w:id="22" w:name="technical-proficiency"/>
    <w:p>
      <w:pPr>
        <w:pStyle w:val="Heading2"/>
      </w:pPr>
      <w:r>
        <w:t xml:space="preserve">2. Technical Proficiency</w:t>
      </w:r>
    </w:p>
    <w:p>
      <w:pPr>
        <w:pStyle w:val="FirstParagraph"/>
      </w:pPr>
      <w:r>
        <w:t xml:space="preserve">The musician demonstrated a high level of technical skill, particularly in instrumental mastery and vocal control. Their ability to execute complex compositions with precision was evident throughout the performance. However, there were minor inconsistencies in timing during ensemble pieces, which may have been influenced by unfamiliarity with local musical traditions. It is recommended that the musician engage in more collaborative rehearsals with local artists to refine synchronization and adapt to the nuanced rhythms characteristic of Beijing's musical scene.</w:t>
      </w:r>
    </w:p>
    <w:bookmarkEnd w:id="22"/>
    <w:bookmarkStart w:id="23" w:name="artistic-expression"/>
    <w:p>
      <w:pPr>
        <w:pStyle w:val="Heading2"/>
      </w:pPr>
      <w:r>
        <w:t xml:space="preserve">3. Artistic Expression</w:t>
      </w:r>
    </w:p>
    <w:p>
      <w:pPr>
        <w:pStyle w:val="FirstParagraph"/>
      </w:pPr>
      <w:r>
        <w:t xml:space="preserve">Artistically, the musician showcased a compelling blend of innovation and authenticity. Their interpretation of classical pieces was both respectful and imaginative, resonating well with the audience. In contemporary works, the musician's creativity shone through, though some elements felt overly experimental for the local context. To better connect with Beijing's diverse audience, it would be beneficial to incorporate subtle references to regional musical motifs or storytelling techniques that align with Chinese cultural narratives.</w:t>
      </w:r>
    </w:p>
    <w:bookmarkEnd w:id="23"/>
    <w:bookmarkStart w:id="24" w:name="cultural-sensitivity-and-integration"/>
    <w:p>
      <w:pPr>
        <w:pStyle w:val="Heading2"/>
      </w:pPr>
      <w:r>
        <w:t xml:space="preserve">4. Cultural Sensitivity and Integration</w:t>
      </w:r>
    </w:p>
    <w:p>
      <w:pPr>
        <w:pStyle w:val="FirstParagraph"/>
      </w:pPr>
      <w:r>
        <w:t xml:space="preserve">Cultural sensitivity is paramount when performing in China Beijing, a city rich in history and tradition. The musician made commendable efforts to honor local customs, such as acknowledging traditional instruments and incorporating Chinese themes into their repertoire. However, there were instances where certain gestures or stage behaviors might have been misinterpreted due to cultural differences. For example, excessive informality during introductions could be perceived as lacking respect in formal settings. Future performances should include pre-show briefings on cultural etiquette to ensure seamless integration.</w:t>
      </w:r>
    </w:p>
    <w:bookmarkEnd w:id="24"/>
    <w:bookmarkStart w:id="25" w:name="audience-engagement"/>
    <w:p>
      <w:pPr>
        <w:pStyle w:val="Heading2"/>
      </w:pPr>
      <w:r>
        <w:t xml:space="preserve">5. Audience Engagement</w:t>
      </w:r>
    </w:p>
    <w:p>
      <w:pPr>
        <w:pStyle w:val="FirstParagraph"/>
      </w:pPr>
      <w:r>
        <w:t xml:space="preserve">Audience engagement was one of the standout aspects of the performance. The musician's charisma and interactive approach created an immersive experience, drawing attendees into the musical journey. Questions posed during intermissions were handled thoughtfully, fostering a sense of connection. Nevertheless, language barriers occasionally hindered deeper communication. Incorporating bilingual elements or working with a skilled interpreter could significantly enhance audience interaction and broaden the musician's appeal in Beijing.</w:t>
      </w:r>
    </w:p>
    <w:bookmarkEnd w:id="25"/>
    <w:bookmarkStart w:id="26" w:name="collaboration-with-local-artists"/>
    <w:p>
      <w:pPr>
        <w:pStyle w:val="Heading2"/>
      </w:pPr>
      <w:r>
        <w:t xml:space="preserve">6. Collaboration with Local Artists</w:t>
      </w:r>
    </w:p>
    <w:p>
      <w:pPr>
        <w:pStyle w:val="FirstParagraph"/>
      </w:pPr>
      <w:r>
        <w:t xml:space="preserve">Collaboration with local musicians and ensembles is crucial for success in China Beijing. The musician participated in joint performances with notable local artists, demonstrating openness and adaptability. These collaborations highlighted the potential for cross-cultural exchange but also revealed areas for improvement. For instance, greater familiarity with traditional Chinese scales and instrumentation would facilitate smoother integration. Establishing long-term partnerships with local talent could further enrich the musician's artistic repertoire and deepen their understanding of Beijing's musical heritage.</w:t>
      </w:r>
    </w:p>
    <w:bookmarkEnd w:id="26"/>
    <w:bookmarkStart w:id="27" w:name="recommendations"/>
    <w:p>
      <w:pPr>
        <w:pStyle w:val="Heading2"/>
      </w:pPr>
      <w:r>
        <w:t xml:space="preserve">7. Recommendations</w:t>
      </w:r>
    </w:p>
    <w:p>
      <w:pPr>
        <w:numPr>
          <w:ilvl w:val="0"/>
          <w:numId w:val="1001"/>
        </w:numPr>
        <w:pStyle w:val="Compact"/>
      </w:pPr>
      <w:r>
        <w:rPr>
          <w:bCs/>
          <w:b/>
        </w:rPr>
        <w:t xml:space="preserve">Enhance Cultural Awareness:</w:t>
      </w:r>
      <w:r>
        <w:t xml:space="preserve"> </w:t>
      </w:r>
      <w:r>
        <w:t xml:space="preserve">Attend workshops or seminars on Chinese music history and performance etiquette.</w:t>
      </w:r>
    </w:p>
    <w:p>
      <w:pPr>
        <w:numPr>
          <w:ilvl w:val="0"/>
          <w:numId w:val="1001"/>
        </w:numPr>
        <w:pStyle w:val="Compact"/>
      </w:pPr>
      <w:r>
        <w:rPr>
          <w:bCs/>
          <w:b/>
        </w:rPr>
        <w:t xml:space="preserve">Refine Timing and Synchronization:</w:t>
      </w:r>
      <w:r>
        <w:t xml:space="preserve"> </w:t>
      </w:r>
      <w:r>
        <w:t xml:space="preserve">Practice regularly with local ensembles to improve coordination in group settings.</w:t>
      </w:r>
    </w:p>
    <w:p>
      <w:pPr>
        <w:numPr>
          <w:ilvl w:val="0"/>
          <w:numId w:val="1001"/>
        </w:numPr>
        <w:pStyle w:val="Compact"/>
      </w:pPr>
      <w:r>
        <w:rPr>
          <w:bCs/>
          <w:b/>
        </w:rPr>
        <w:t xml:space="preserve">Incorporate Regional Elements:</w:t>
      </w:r>
      <w:r>
        <w:t xml:space="preserve"> </w:t>
      </w:r>
      <w:r>
        <w:t xml:space="preserve">Experiment with integrating traditional Chinese instruments or melodies into compositions.</w:t>
      </w:r>
    </w:p>
    <w:p>
      <w:pPr>
        <w:numPr>
          <w:ilvl w:val="0"/>
          <w:numId w:val="1001"/>
        </w:numPr>
        <w:pStyle w:val="Compact"/>
      </w:pPr>
      <w:r>
        <w:rPr>
          <w:bCs/>
          <w:b/>
        </w:rPr>
        <w:t xml:space="preserve">Improve Language Skills:</w:t>
      </w:r>
      <w:r>
        <w:t xml:space="preserve"> </w:t>
      </w:r>
      <w:r>
        <w:t xml:space="preserve">Learn basic Mandarin phrases related to music and performance to better engage with the audience.</w:t>
      </w:r>
    </w:p>
    <w:p>
      <w:pPr>
        <w:numPr>
          <w:ilvl w:val="0"/>
          <w:numId w:val="1001"/>
        </w:numPr>
        <w:pStyle w:val="Compact"/>
      </w:pPr>
      <w:r>
        <w:rPr>
          <w:bCs/>
          <w:b/>
        </w:rPr>
        <w:t xml:space="preserve">Seek Feedback:</w:t>
      </w:r>
      <w:r>
        <w:t xml:space="preserve"> </w:t>
      </w:r>
      <w:r>
        <w:t xml:space="preserve">Regularly consult with local peers and mentors to gain insights into audience preferences and expectations.</w:t>
      </w:r>
    </w:p>
    <w:bookmarkEnd w:id="27"/>
    <w:bookmarkStart w:id="28" w:name="conclusion"/>
    <w:p>
      <w:pPr>
        <w:pStyle w:val="Heading2"/>
      </w:pPr>
      <w:r>
        <w:t xml:space="preserve">8. Conclusion</w:t>
      </w:r>
    </w:p>
    <w:p>
      <w:pPr>
        <w:pStyle w:val="FirstParagraph"/>
      </w:pPr>
      <w:r>
        <w:t xml:space="preserve">In conclusion, the musician's performance in China Beijing was marked by exceptional talent and a genuine desire to connect with the local community. While there are areas for growth, particularly in cultural integration and technical refinement, the overall impact was positive and inspiring. By implementing the recommendations outlined in this Peer Review Report, the musician can elevate their craft and establish a lasting presence in Beijing's thriving music scene. This evaluation underscores the importance of balancing artistic innovation with cultural respect, ensuring that performances resonate deeply with audiences across diverse backgrounds.</w:t>
      </w:r>
    </w:p>
    <w:bookmarkEnd w:id="28"/>
    <w:bookmarkStart w:id="29" w:name="appendix-performance-metrics"/>
    <w:p>
      <w:pPr>
        <w:pStyle w:val="Heading2"/>
      </w:pPr>
      <w:r>
        <w:t xml:space="preserve">9. Appendix: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Score (out of 10)</w:t>
            </w:r>
          </w:p>
        </w:tc>
        <w:tc>
          <w:tcPr/>
          <w:p>
            <w:pPr>
              <w:pStyle w:val="Compact"/>
              <w:jc w:val="left"/>
            </w:pPr>
            <w:r>
              <w:t xml:space="preserve">Comments</w:t>
            </w:r>
          </w:p>
        </w:tc>
      </w:tr>
      <w:tr>
        <w:tc>
          <w:tcPr/>
          <w:p>
            <w:pPr>
              <w:pStyle w:val="Compact"/>
              <w:jc w:val="left"/>
            </w:pPr>
            <w:r>
              <w:t xml:space="preserve">Technical Proficiency</w:t>
            </w:r>
          </w:p>
        </w:tc>
        <w:tc>
          <w:tcPr/>
          <w:p>
            <w:pPr>
              <w:pStyle w:val="Compact"/>
              <w:jc w:val="left"/>
            </w:pPr>
            <w:r>
              <w:t xml:space="preserve">8.5</w:t>
            </w:r>
          </w:p>
        </w:tc>
        <w:tc>
          <w:tcPr/>
          <w:p>
            <w:pPr>
              <w:pStyle w:val="Compact"/>
              <w:jc w:val="left"/>
            </w:pPr>
            <w:r>
              <w:t xml:space="preserve">Strong foundation; minor timing issues noted.</w:t>
            </w:r>
          </w:p>
        </w:tc>
      </w:tr>
      <w:tr>
        <w:tc>
          <w:tcPr/>
          <w:p>
            <w:pPr>
              <w:pStyle w:val="Compact"/>
              <w:jc w:val="left"/>
            </w:pPr>
            <w:r>
              <w:t xml:space="preserve">Artistic Expression</w:t>
            </w:r>
          </w:p>
        </w:tc>
        <w:tc>
          <w:tcPr/>
          <w:p>
            <w:pPr>
              <w:pStyle w:val="Compact"/>
              <w:jc w:val="left"/>
            </w:pPr>
            <w:r>
              <w:t xml:space="preserve">9.0</w:t>
            </w:r>
          </w:p>
        </w:tc>
        <w:tc>
          <w:tcPr/>
          <w:p>
            <w:pPr>
              <w:pStyle w:val="Compact"/>
              <w:jc w:val="left"/>
            </w:pPr>
            <w:r>
              <w:t xml:space="preserve">Creative and engaging; room for cultural adaptation.</w:t>
            </w:r>
          </w:p>
        </w:tc>
      </w:tr>
      <w:tr>
        <w:tc>
          <w:tcPr/>
          <w:p>
            <w:pPr>
              <w:pStyle w:val="Compact"/>
              <w:jc w:val="left"/>
            </w:pPr>
            <w:r>
              <w:t xml:space="preserve">Cultural Sensitivity</w:t>
            </w:r>
          </w:p>
        </w:tc>
        <w:tc>
          <w:tcPr/>
          <w:p>
            <w:pPr>
              <w:pStyle w:val="Compact"/>
              <w:jc w:val="left"/>
            </w:pPr>
            <w:r>
              <w:t xml:space="preserve">7.5</w:t>
            </w:r>
          </w:p>
        </w:tc>
        <w:tc>
          <w:tcPr/>
          <w:p>
            <w:pPr>
              <w:pStyle w:val="Compact"/>
              <w:jc w:val="left"/>
            </w:pPr>
            <w:r>
              <w:t xml:space="preserve">Good effort; needs more awareness of local norms.</w:t>
            </w:r>
          </w:p>
        </w:tc>
      </w:tr>
      <w:tr>
        <w:tc>
          <w:tcPr/>
          <w:p>
            <w:pPr>
              <w:pStyle w:val="Compact"/>
              <w:jc w:val="left"/>
            </w:pPr>
            <w:r>
              <w:t xml:space="preserve">Audience Engagement</w:t>
            </w:r>
          </w:p>
        </w:tc>
        <w:tc>
          <w:tcPr/>
          <w:p>
            <w:pPr>
              <w:pStyle w:val="Compact"/>
              <w:jc w:val="left"/>
            </w:pPr>
            <w:r>
              <w:t xml:space="preserve">9.5</w:t>
            </w:r>
          </w:p>
        </w:tc>
        <w:tc>
          <w:tcPr/>
          <w:p>
            <w:pPr>
              <w:pStyle w:val="Compact"/>
              <w:jc w:val="left"/>
            </w:pPr>
            <w:r>
              <w:t xml:space="preserve">Highly interactive; language barriers slightly limiting.</w:t>
            </w:r>
          </w:p>
        </w:tc>
      </w:tr>
      <w:tr>
        <w:tc>
          <w:tcPr/>
          <w:p>
            <w:pPr>
              <w:pStyle w:val="Compact"/>
              <w:jc w:val="left"/>
            </w:pPr>
            <w:r>
              <w:t xml:space="preserve">Collaboration</w:t>
            </w:r>
          </w:p>
        </w:tc>
        <w:tc>
          <w:tcPr/>
          <w:p>
            <w:pPr>
              <w:pStyle w:val="Compact"/>
              <w:jc w:val="left"/>
            </w:pPr>
            <w:r>
              <w:t xml:space="preserve">8.0</w:t>
            </w:r>
          </w:p>
        </w:tc>
        <w:tc>
          <w:tcPr/>
          <w:p>
            <w:pPr>
              <w:pStyle w:val="Compact"/>
              <w:jc w:val="left"/>
            </w:pPr>
            <w:r>
              <w:t xml:space="preserve">Positive interactions; benefits from deeper local ties.</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in China Beijing</dc:title>
  <dc:creator/>
  <dc:language>en</dc:language>
  <cp:keywords/>
  <dcterms:created xsi:type="dcterms:W3CDTF">2026-10-10T03:51:40Z</dcterms:created>
  <dcterms:modified xsi:type="dcterms:W3CDTF">2026-10-10T03:51:40Z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